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38" w:rsidRPr="008F4582" w:rsidRDefault="008A4938" w:rsidP="007A1C28">
      <w:pPr>
        <w:widowControl w:val="0"/>
        <w:pBdr>
          <w:bottom w:val="single" w:sz="12" w:space="1" w:color="auto"/>
        </w:pBd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8F4582">
        <w:rPr>
          <w:rFonts w:ascii="Verdana" w:hAnsi="Verdana" w:cs="Arial"/>
          <w:b/>
          <w:sz w:val="20"/>
          <w:szCs w:val="20"/>
        </w:rPr>
        <w:t xml:space="preserve">Datos de </w:t>
      </w:r>
      <w:r w:rsidR="008F4582" w:rsidRPr="008F4582">
        <w:rPr>
          <w:rFonts w:ascii="Verdana" w:hAnsi="Verdana" w:cs="Arial"/>
          <w:b/>
          <w:sz w:val="20"/>
          <w:szCs w:val="20"/>
        </w:rPr>
        <w:t xml:space="preserve">la persona </w:t>
      </w:r>
      <w:r w:rsidR="00A9332F">
        <w:rPr>
          <w:rFonts w:ascii="Verdana" w:hAnsi="Verdana" w:cs="Arial"/>
          <w:b/>
          <w:sz w:val="20"/>
          <w:szCs w:val="20"/>
        </w:rPr>
        <w:t xml:space="preserve">que remite la oferta vinculante </w:t>
      </w:r>
      <w:r w:rsidR="00AF6C2E">
        <w:rPr>
          <w:rFonts w:ascii="Verdana" w:hAnsi="Verdana" w:cs="Arial"/>
          <w:b/>
          <w:sz w:val="20"/>
          <w:szCs w:val="20"/>
        </w:rPr>
        <w:t>(1)</w:t>
      </w:r>
      <w:bookmarkStart w:id="0" w:name="_GoBack"/>
      <w:bookmarkEnd w:id="0"/>
    </w:p>
    <w:p w:rsid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0"/>
          <w:szCs w:val="20"/>
        </w:rPr>
      </w:pPr>
      <w:r w:rsidRPr="008F4582">
        <w:rPr>
          <w:rFonts w:ascii="Verdana" w:hAnsi="Verdana" w:cs="Arial"/>
          <w:sz w:val="20"/>
          <w:szCs w:val="20"/>
        </w:rPr>
        <w:t>Apellidos y nombre</w:t>
      </w:r>
      <w:r w:rsidR="007E7096">
        <w:rPr>
          <w:rFonts w:ascii="Verdana" w:hAnsi="Verdana" w:cs="Arial"/>
          <w:sz w:val="20"/>
          <w:szCs w:val="20"/>
        </w:rPr>
        <w:t>/</w:t>
      </w:r>
      <w:r w:rsidR="00864E35">
        <w:rPr>
          <w:rFonts w:ascii="Verdana" w:hAnsi="Verdana" w:cs="Arial"/>
          <w:sz w:val="20"/>
          <w:szCs w:val="20"/>
        </w:rPr>
        <w:t>razón social</w:t>
      </w:r>
      <w:r w:rsidR="007E7096">
        <w:rPr>
          <w:rFonts w:ascii="Verdana" w:hAnsi="Verdana" w:cs="Arial"/>
          <w:sz w:val="20"/>
          <w:szCs w:val="20"/>
        </w:rPr>
        <w:t xml:space="preserve"> y representante</w:t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  <w:t>NIF</w:t>
      </w:r>
      <w:r w:rsidR="00864E35">
        <w:rPr>
          <w:rFonts w:ascii="Verdana" w:hAnsi="Verdana" w:cs="Arial"/>
          <w:sz w:val="20"/>
          <w:szCs w:val="20"/>
        </w:rPr>
        <w:t>/CIF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Domicilio (calle, número, piso y puerta)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Población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Provincia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Código Postal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Teléfonos de contacto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Correo electrónico</w:t>
      </w:r>
      <w:r w:rsidR="00637BB6">
        <w:rPr>
          <w:rFonts w:ascii="Verdana" w:hAnsi="Verdana" w:cs="Arial"/>
          <w:sz w:val="20"/>
          <w:szCs w:val="20"/>
        </w:rPr>
        <w:t xml:space="preserve">  </w:t>
      </w:r>
      <w:r w:rsidR="00A930DD">
        <w:rPr>
          <w:rFonts w:ascii="Verdana" w:hAnsi="Verdana" w:cs="Arial"/>
          <w:sz w:val="20"/>
          <w:szCs w:val="20"/>
        </w:rPr>
        <w:t xml:space="preserve">     </w:t>
      </w:r>
    </w:p>
    <w:p w:rsidR="008F4582" w:rsidRPr="008F4582" w:rsidRDefault="00637BB6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8F4582" w:rsidRPr="003D73AF" w:rsidRDefault="00A9332F" w:rsidP="007A1C28">
      <w:pPr>
        <w:widowControl w:val="0"/>
        <w:pBdr>
          <w:top w:val="single" w:sz="8" w:space="2" w:color="auto"/>
        </w:pBdr>
        <w:spacing w:after="0"/>
        <w:jc w:val="both"/>
        <w:rPr>
          <w:rFonts w:ascii="Verdana" w:hAnsi="Verdana" w:cs="Arial"/>
          <w:sz w:val="16"/>
          <w:szCs w:val="18"/>
        </w:rPr>
      </w:pPr>
      <w:r>
        <w:rPr>
          <w:rFonts w:ascii="Verdana" w:hAnsi="Verdana" w:cs="Arial"/>
          <w:b/>
          <w:sz w:val="20"/>
          <w:szCs w:val="20"/>
        </w:rPr>
        <w:t>Datos de</w:t>
      </w:r>
      <w:r w:rsidR="00A87ABF">
        <w:rPr>
          <w:rFonts w:ascii="Verdana" w:hAnsi="Verdana" w:cs="Arial"/>
          <w:b/>
          <w:sz w:val="20"/>
          <w:szCs w:val="20"/>
        </w:rPr>
        <w:t xml:space="preserve">l Abogado que le asiste: </w:t>
      </w:r>
      <w:r w:rsidR="00A87ABF" w:rsidRPr="003D73AF">
        <w:rPr>
          <w:rFonts w:ascii="Verdana" w:hAnsi="Verdana" w:cs="Arial"/>
          <w:sz w:val="18"/>
          <w:szCs w:val="20"/>
        </w:rPr>
        <w:t>a</w:t>
      </w:r>
      <w:r w:rsidR="008F4582" w:rsidRPr="003D73AF">
        <w:rPr>
          <w:rFonts w:ascii="Verdana" w:hAnsi="Verdana" w:cs="Arial"/>
          <w:sz w:val="16"/>
          <w:szCs w:val="18"/>
        </w:rPr>
        <w:t>pellidos y nombre</w:t>
      </w:r>
      <w:r w:rsidR="00A87ABF" w:rsidRPr="003D73AF">
        <w:rPr>
          <w:rFonts w:ascii="Verdana" w:hAnsi="Verdana" w:cs="Arial"/>
          <w:sz w:val="16"/>
          <w:szCs w:val="18"/>
        </w:rPr>
        <w:t>, t</w:t>
      </w:r>
      <w:r w:rsidR="008F4582" w:rsidRPr="003D73AF">
        <w:rPr>
          <w:rFonts w:ascii="Verdana" w:hAnsi="Verdana" w:cs="Arial"/>
          <w:sz w:val="16"/>
          <w:szCs w:val="18"/>
        </w:rPr>
        <w:t>eléfono</w:t>
      </w:r>
      <w:r w:rsidR="00A87ABF" w:rsidRPr="003D73AF">
        <w:rPr>
          <w:rFonts w:ascii="Verdana" w:hAnsi="Verdana" w:cs="Arial"/>
          <w:sz w:val="16"/>
          <w:szCs w:val="18"/>
        </w:rPr>
        <w:t>, c</w:t>
      </w:r>
      <w:r w:rsidR="008F4582" w:rsidRPr="003D73AF">
        <w:rPr>
          <w:rFonts w:ascii="Verdana" w:hAnsi="Verdana" w:cs="Arial"/>
          <w:sz w:val="16"/>
          <w:szCs w:val="18"/>
        </w:rPr>
        <w:t>orreo electrónico</w:t>
      </w:r>
      <w:r w:rsidR="00A87ABF" w:rsidRPr="003D73AF">
        <w:rPr>
          <w:rFonts w:ascii="Verdana" w:hAnsi="Verdana" w:cs="Arial"/>
          <w:sz w:val="16"/>
          <w:szCs w:val="18"/>
        </w:rPr>
        <w:t>, d</w:t>
      </w:r>
      <w:r w:rsidRPr="003D73AF">
        <w:rPr>
          <w:rFonts w:ascii="Verdana" w:hAnsi="Verdana" w:cs="Arial"/>
          <w:sz w:val="16"/>
          <w:szCs w:val="18"/>
        </w:rPr>
        <w:t>irección</w:t>
      </w:r>
      <w:r w:rsidR="00A87ABF" w:rsidRPr="003D73AF">
        <w:rPr>
          <w:rFonts w:ascii="Verdana" w:hAnsi="Verdana" w:cs="Arial"/>
          <w:sz w:val="16"/>
          <w:szCs w:val="18"/>
        </w:rPr>
        <w:t xml:space="preserve">, núm. </w:t>
      </w:r>
      <w:r w:rsidRPr="003D73AF">
        <w:rPr>
          <w:rFonts w:ascii="Verdana" w:hAnsi="Verdana" w:cs="Arial"/>
          <w:sz w:val="16"/>
          <w:szCs w:val="18"/>
        </w:rPr>
        <w:t>de coleg.</w:t>
      </w:r>
    </w:p>
    <w:p w:rsidR="00A9332F" w:rsidRPr="003D73AF" w:rsidRDefault="00A9332F" w:rsidP="007A1C28">
      <w:pPr>
        <w:widowControl w:val="0"/>
        <w:pBdr>
          <w:top w:val="single" w:sz="8" w:space="2" w:color="auto"/>
        </w:pBdr>
        <w:spacing w:after="0"/>
        <w:jc w:val="both"/>
        <w:rPr>
          <w:rFonts w:ascii="Verdana" w:hAnsi="Verdana" w:cs="Arial"/>
          <w:b/>
          <w:sz w:val="16"/>
          <w:szCs w:val="18"/>
        </w:rPr>
      </w:pPr>
    </w:p>
    <w:p w:rsidR="00A9332F" w:rsidRDefault="00A9332F" w:rsidP="007A1C28">
      <w:pPr>
        <w:widowControl w:val="0"/>
        <w:pBdr>
          <w:top w:val="single" w:sz="8" w:space="2" w:color="auto"/>
        </w:pBdr>
        <w:spacing w:after="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_______________________________________________________________________________</w:t>
      </w:r>
    </w:p>
    <w:p w:rsidR="00A9332F" w:rsidRDefault="00A9332F" w:rsidP="007A1C28">
      <w:pPr>
        <w:widowControl w:val="0"/>
        <w:pBdr>
          <w:top w:val="single" w:sz="8" w:space="2" w:color="auto"/>
        </w:pBd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8F4582" w:rsidRPr="008F4582" w:rsidRDefault="00A9332F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___________________________________________________________</w:t>
      </w:r>
    </w:p>
    <w:p w:rsidR="008F4582" w:rsidRDefault="008F4582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7A1C28" w:rsidRPr="008F4582" w:rsidRDefault="007A1C28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8F4582" w:rsidRDefault="008F4582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</w:p>
    <w:p w:rsidR="008F4582" w:rsidRPr="008F4582" w:rsidRDefault="008F4582" w:rsidP="007A1C28">
      <w:pPr>
        <w:widowControl w:val="0"/>
        <w:pBdr>
          <w:bottom w:val="single" w:sz="12" w:space="1" w:color="auto"/>
        </w:pBd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8F4582">
        <w:rPr>
          <w:rFonts w:ascii="Verdana" w:hAnsi="Verdana" w:cs="Arial"/>
          <w:b/>
          <w:sz w:val="20"/>
          <w:szCs w:val="20"/>
        </w:rPr>
        <w:t xml:space="preserve">Datos de la persona </w:t>
      </w:r>
      <w:r w:rsidR="00A9332F">
        <w:rPr>
          <w:rFonts w:ascii="Verdana" w:hAnsi="Verdana" w:cs="Arial"/>
          <w:b/>
          <w:sz w:val="20"/>
          <w:szCs w:val="20"/>
        </w:rPr>
        <w:t>requerida</w:t>
      </w:r>
    </w:p>
    <w:p w:rsid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0"/>
          <w:szCs w:val="20"/>
        </w:rPr>
      </w:pPr>
      <w:r w:rsidRPr="008F4582">
        <w:rPr>
          <w:rFonts w:ascii="Verdana" w:hAnsi="Verdana" w:cs="Arial"/>
          <w:sz w:val="20"/>
          <w:szCs w:val="20"/>
        </w:rPr>
        <w:t>Apellidos y nombre</w:t>
      </w:r>
      <w:r w:rsidR="007E7096">
        <w:rPr>
          <w:rFonts w:ascii="Verdana" w:hAnsi="Verdana" w:cs="Arial"/>
          <w:sz w:val="20"/>
          <w:szCs w:val="20"/>
        </w:rPr>
        <w:t>/</w:t>
      </w:r>
      <w:r w:rsidR="00864E35">
        <w:rPr>
          <w:rFonts w:ascii="Verdana" w:hAnsi="Verdana" w:cs="Arial"/>
          <w:sz w:val="20"/>
          <w:szCs w:val="20"/>
        </w:rPr>
        <w:t>razón social</w:t>
      </w:r>
      <w:r w:rsidR="007E7096">
        <w:rPr>
          <w:rFonts w:ascii="Verdana" w:hAnsi="Verdana" w:cs="Arial"/>
          <w:sz w:val="20"/>
          <w:szCs w:val="20"/>
        </w:rPr>
        <w:t xml:space="preserve"> y representante</w:t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</w:r>
      <w:r w:rsidRPr="008F4582">
        <w:rPr>
          <w:rFonts w:ascii="Verdana" w:hAnsi="Verdana" w:cs="Arial"/>
          <w:sz w:val="20"/>
          <w:szCs w:val="20"/>
        </w:rPr>
        <w:tab/>
        <w:t>NIF</w:t>
      </w:r>
      <w:r w:rsidR="00864E35">
        <w:rPr>
          <w:rFonts w:ascii="Verdana" w:hAnsi="Verdana" w:cs="Arial"/>
          <w:sz w:val="20"/>
          <w:szCs w:val="20"/>
        </w:rPr>
        <w:t>/CIF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Domicilio (calle, número, piso y puerta)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Población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Provincia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Código Postal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Default="008F4582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Teléfonos de contacto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Correo electrónico</w:t>
      </w:r>
      <w:r w:rsidR="00A930DD" w:rsidRPr="00A930DD">
        <w:t xml:space="preserve"> </w:t>
      </w:r>
      <w:r w:rsidR="00A930DD">
        <w:t xml:space="preserve">         </w:t>
      </w:r>
    </w:p>
    <w:p w:rsidR="008F4582" w:rsidRPr="008F4582" w:rsidRDefault="008F4582" w:rsidP="007A1C28">
      <w:pPr>
        <w:widowControl w:val="0"/>
        <w:spacing w:after="0"/>
        <w:jc w:val="both"/>
        <w:rPr>
          <w:rFonts w:ascii="Verdana" w:hAnsi="Verdana" w:cs="Arial"/>
          <w:sz w:val="28"/>
          <w:szCs w:val="28"/>
        </w:rPr>
      </w:pPr>
    </w:p>
    <w:p w:rsidR="008F4582" w:rsidRPr="003D73AF" w:rsidRDefault="003D73AF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sz w:val="14"/>
          <w:szCs w:val="18"/>
        </w:rPr>
      </w:pPr>
      <w:r w:rsidRPr="003D73AF">
        <w:rPr>
          <w:rFonts w:ascii="Verdana" w:hAnsi="Verdana" w:cs="Arial"/>
          <w:b/>
          <w:sz w:val="20"/>
          <w:szCs w:val="20"/>
        </w:rPr>
        <w:t xml:space="preserve">Datos del Abogado que le asiste: </w:t>
      </w:r>
      <w:r w:rsidRPr="003D73AF">
        <w:rPr>
          <w:rFonts w:ascii="Verdana" w:hAnsi="Verdana" w:cs="Arial"/>
          <w:sz w:val="16"/>
          <w:szCs w:val="20"/>
        </w:rPr>
        <w:t>apellidos y nombre, teléfono, correo electrónico, dirección, núm. de coleg.</w:t>
      </w:r>
    </w:p>
    <w:p w:rsidR="00A9332F" w:rsidRDefault="00A9332F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b/>
          <w:sz w:val="18"/>
          <w:szCs w:val="18"/>
        </w:rPr>
      </w:pPr>
    </w:p>
    <w:p w:rsidR="00A9332F" w:rsidRDefault="00A9332F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_______________________________________________________________________________</w:t>
      </w:r>
    </w:p>
    <w:p w:rsidR="00A9332F" w:rsidRDefault="00A9332F" w:rsidP="007A1C28">
      <w:pPr>
        <w:widowControl w:val="0"/>
        <w:pBdr>
          <w:top w:val="single" w:sz="8" w:space="1" w:color="auto"/>
        </w:pBd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8F4582" w:rsidRDefault="00A9332F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___________________________________________________________</w:t>
      </w:r>
    </w:p>
    <w:p w:rsidR="00A9332F" w:rsidRPr="008F4582" w:rsidRDefault="00A9332F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8F4582" w:rsidRDefault="008F4582" w:rsidP="007A1C28">
      <w:pPr>
        <w:widowControl w:val="0"/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4D6E85" w:rsidRDefault="004D6E85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3D73AF" w:rsidRDefault="003D73AF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7A1C28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Muy señores míos.</w:t>
      </w:r>
    </w:p>
    <w:p w:rsidR="003D73AF" w:rsidRDefault="003D73AF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Con carácter previo al </w:t>
      </w:r>
      <w:r w:rsidR="00154338">
        <w:rPr>
          <w:rFonts w:ascii="Verdana" w:hAnsi="Verdana" w:cs="Arial"/>
        </w:rPr>
        <w:t xml:space="preserve">inicio de acciones legales contra usted/es por la controversia que </w:t>
      </w:r>
      <w:r w:rsidR="00431CCF">
        <w:rPr>
          <w:rFonts w:ascii="Verdana" w:hAnsi="Verdana" w:cs="Arial"/>
        </w:rPr>
        <w:t>más a</w:t>
      </w:r>
      <w:r w:rsidR="00154338">
        <w:rPr>
          <w:rFonts w:ascii="Verdana" w:hAnsi="Verdana" w:cs="Arial"/>
        </w:rPr>
        <w:t xml:space="preserve">bajo se describe </w:t>
      </w:r>
      <w:r>
        <w:rPr>
          <w:rFonts w:ascii="Verdana" w:hAnsi="Verdana" w:cs="Arial"/>
        </w:rPr>
        <w:t xml:space="preserve">y de </w:t>
      </w:r>
      <w:r w:rsidR="00154338">
        <w:rPr>
          <w:rFonts w:ascii="Verdana" w:hAnsi="Verdana" w:cs="Arial"/>
        </w:rPr>
        <w:t xml:space="preserve">conformidad con el </w:t>
      </w:r>
      <w:r>
        <w:rPr>
          <w:rFonts w:ascii="Verdana" w:hAnsi="Verdana" w:cs="Arial"/>
        </w:rPr>
        <w:t>art. 5 de la LO 1/20205</w:t>
      </w:r>
      <w:r w:rsidR="00431CCF">
        <w:rPr>
          <w:rFonts w:ascii="Verdana" w:hAnsi="Verdana" w:cs="Arial"/>
        </w:rPr>
        <w:t>,</w:t>
      </w:r>
      <w:r w:rsidR="00154338">
        <w:rPr>
          <w:rFonts w:ascii="Verdana" w:hAnsi="Verdana" w:cs="Arial"/>
        </w:rPr>
        <w:t xml:space="preserve"> le remito la oferta vinculante que se detalla.</w:t>
      </w: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975E97" w:rsidRDefault="00975E97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</w:rPr>
      </w:pPr>
    </w:p>
    <w:p w:rsidR="00431CCF" w:rsidRDefault="00431CCF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154338" w:rsidRDefault="00154338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  <w:r w:rsidRPr="00154338">
        <w:rPr>
          <w:rFonts w:ascii="Verdana" w:hAnsi="Verdana" w:cs="Arial"/>
          <w:b/>
          <w:szCs w:val="18"/>
        </w:rPr>
        <w:t>Descripción del objeto de la controversia</w:t>
      </w:r>
    </w:p>
    <w:p w:rsidR="00154338" w:rsidRDefault="00154338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154338" w:rsidRDefault="00154338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154338" w:rsidRDefault="00154338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154338" w:rsidRPr="00431CCF" w:rsidRDefault="00154338" w:rsidP="001543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szCs w:val="18"/>
        </w:rPr>
      </w:pPr>
    </w:p>
    <w:p w:rsidR="00431CCF" w:rsidRDefault="00431CCF" w:rsidP="00431CCF">
      <w:pPr>
        <w:widowControl w:val="0"/>
        <w:pBdr>
          <w:top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154338" w:rsidRDefault="00431CCF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szCs w:val="18"/>
        </w:rPr>
        <w:t>Descripción de la o</w:t>
      </w:r>
      <w:r w:rsidRPr="007A1C28">
        <w:rPr>
          <w:rFonts w:ascii="Verdana" w:hAnsi="Verdana" w:cs="Arial"/>
          <w:b/>
          <w:szCs w:val="18"/>
        </w:rPr>
        <w:t>ferta vinculante</w:t>
      </w:r>
      <w:r>
        <w:rPr>
          <w:rFonts w:ascii="Verdana" w:hAnsi="Verdana" w:cs="Arial"/>
          <w:b/>
          <w:szCs w:val="18"/>
        </w:rPr>
        <w:t xml:space="preserve"> confidencial</w:t>
      </w:r>
    </w:p>
    <w:p w:rsidR="007A1C28" w:rsidRDefault="007A1C28" w:rsidP="007A1C28">
      <w:pPr>
        <w:widowControl w:val="0"/>
        <w:pBdr>
          <w:top w:val="single" w:sz="12" w:space="1" w:color="auto"/>
        </w:pBdr>
        <w:spacing w:after="0"/>
        <w:jc w:val="both"/>
        <w:rPr>
          <w:rFonts w:ascii="Verdana" w:hAnsi="Verdana" w:cs="Arial"/>
          <w:b/>
        </w:rPr>
      </w:pPr>
    </w:p>
    <w:p w:rsidR="007A1C28" w:rsidRDefault="007A1C28" w:rsidP="00843A22">
      <w:pPr>
        <w:widowControl w:val="0"/>
        <w:pBdr>
          <w:top w:val="single" w:sz="12" w:space="1" w:color="auto"/>
        </w:pBdr>
        <w:spacing w:after="0" w:line="240" w:lineRule="auto"/>
        <w:jc w:val="both"/>
        <w:rPr>
          <w:rFonts w:ascii="Verdana" w:hAnsi="Verdana" w:cs="Arial"/>
        </w:rPr>
      </w:pPr>
    </w:p>
    <w:p w:rsidR="007A1C28" w:rsidRDefault="007A1C28" w:rsidP="00843A22">
      <w:pPr>
        <w:widowControl w:val="0"/>
        <w:pBdr>
          <w:top w:val="single" w:sz="12" w:space="1" w:color="auto"/>
        </w:pBdr>
        <w:spacing w:after="0" w:line="240" w:lineRule="auto"/>
        <w:jc w:val="both"/>
        <w:rPr>
          <w:rFonts w:ascii="Verdana" w:hAnsi="Verdana" w:cs="Arial"/>
        </w:rPr>
      </w:pPr>
    </w:p>
    <w:p w:rsidR="007A1C28" w:rsidRDefault="007A1C28" w:rsidP="007A1C2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7A1C28" w:rsidRPr="00431CCF" w:rsidRDefault="00154338" w:rsidP="007A1C2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szCs w:val="18"/>
        </w:rPr>
      </w:pPr>
      <w:r w:rsidRPr="00431CCF">
        <w:rPr>
          <w:rFonts w:ascii="Verdana" w:hAnsi="Verdana" w:cs="Arial"/>
          <w:szCs w:val="18"/>
        </w:rPr>
        <w:t xml:space="preserve">La </w:t>
      </w:r>
      <w:r w:rsidR="00431CCF" w:rsidRPr="00431CCF">
        <w:rPr>
          <w:rFonts w:ascii="Verdana" w:hAnsi="Verdana" w:cs="Arial"/>
          <w:szCs w:val="18"/>
        </w:rPr>
        <w:t>presente</w:t>
      </w:r>
      <w:r w:rsidRPr="00431CCF">
        <w:rPr>
          <w:rFonts w:ascii="Verdana" w:hAnsi="Verdana" w:cs="Arial"/>
          <w:szCs w:val="18"/>
        </w:rPr>
        <w:t xml:space="preserve"> </w:t>
      </w:r>
      <w:r w:rsidRPr="00A87ABF">
        <w:rPr>
          <w:rFonts w:ascii="Verdana" w:hAnsi="Verdana" w:cs="Arial"/>
          <w:b/>
          <w:szCs w:val="18"/>
        </w:rPr>
        <w:t xml:space="preserve">oferta </w:t>
      </w:r>
      <w:r w:rsidR="00431CCF" w:rsidRPr="00A87ABF">
        <w:rPr>
          <w:rFonts w:ascii="Verdana" w:hAnsi="Verdana" w:cs="Arial"/>
          <w:b/>
          <w:szCs w:val="18"/>
        </w:rPr>
        <w:t>vinculante</w:t>
      </w:r>
      <w:r w:rsidR="00431CCF" w:rsidRPr="00431CCF">
        <w:rPr>
          <w:rFonts w:ascii="Verdana" w:hAnsi="Verdana" w:cs="Arial"/>
          <w:szCs w:val="18"/>
        </w:rPr>
        <w:t xml:space="preserve"> </w:t>
      </w:r>
      <w:r w:rsidRPr="00431CCF">
        <w:rPr>
          <w:rFonts w:ascii="Verdana" w:hAnsi="Verdana" w:cs="Arial"/>
          <w:szCs w:val="18"/>
        </w:rPr>
        <w:t xml:space="preserve">tiene </w:t>
      </w:r>
      <w:r w:rsidR="00431CCF" w:rsidRPr="00431CCF">
        <w:rPr>
          <w:rFonts w:ascii="Verdana" w:hAnsi="Verdana" w:cs="Arial"/>
          <w:b/>
          <w:szCs w:val="18"/>
        </w:rPr>
        <w:t>carácter</w:t>
      </w:r>
      <w:r w:rsidRPr="00431CCF">
        <w:rPr>
          <w:rFonts w:ascii="Verdana" w:hAnsi="Verdana" w:cs="Arial"/>
          <w:b/>
          <w:szCs w:val="18"/>
        </w:rPr>
        <w:t xml:space="preserve"> </w:t>
      </w:r>
      <w:r w:rsidR="00431CCF" w:rsidRPr="00431CCF">
        <w:rPr>
          <w:rFonts w:ascii="Verdana" w:hAnsi="Verdana" w:cs="Arial"/>
          <w:b/>
          <w:szCs w:val="18"/>
        </w:rPr>
        <w:t>confidencial</w:t>
      </w:r>
      <w:r w:rsidRPr="00431CCF">
        <w:rPr>
          <w:rFonts w:ascii="Verdana" w:hAnsi="Verdana" w:cs="Arial"/>
          <w:b/>
          <w:szCs w:val="18"/>
        </w:rPr>
        <w:t xml:space="preserve"> en todo caso</w:t>
      </w:r>
      <w:r w:rsidRPr="00431CCF">
        <w:rPr>
          <w:rFonts w:ascii="Verdana" w:hAnsi="Verdana" w:cs="Arial"/>
          <w:szCs w:val="18"/>
        </w:rPr>
        <w:t xml:space="preserve">, </w:t>
      </w:r>
      <w:r w:rsidR="00431CCF" w:rsidRPr="00431CCF">
        <w:rPr>
          <w:rFonts w:ascii="Verdana" w:hAnsi="Verdana" w:cs="Arial"/>
          <w:szCs w:val="18"/>
        </w:rPr>
        <w:t>siéndole</w:t>
      </w:r>
      <w:r w:rsidRPr="00431CCF">
        <w:rPr>
          <w:rFonts w:ascii="Verdana" w:hAnsi="Verdana" w:cs="Arial"/>
          <w:szCs w:val="18"/>
        </w:rPr>
        <w:t xml:space="preserve"> d</w:t>
      </w:r>
      <w:r w:rsidR="00431CCF" w:rsidRPr="00431CCF">
        <w:rPr>
          <w:rFonts w:ascii="Verdana" w:hAnsi="Verdana" w:cs="Arial"/>
          <w:szCs w:val="18"/>
        </w:rPr>
        <w:t>e aplicación</w:t>
      </w:r>
      <w:r w:rsidRPr="00431CCF">
        <w:rPr>
          <w:rFonts w:ascii="Verdana" w:hAnsi="Verdana" w:cs="Arial"/>
          <w:szCs w:val="18"/>
        </w:rPr>
        <w:t xml:space="preserve"> lo dispuesto en el art. 9 de la LO 1/20025.</w:t>
      </w:r>
    </w:p>
    <w:p w:rsidR="00431CCF" w:rsidRPr="00431CCF" w:rsidRDefault="00431CCF" w:rsidP="007A1C2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szCs w:val="18"/>
        </w:rPr>
      </w:pPr>
    </w:p>
    <w:p w:rsidR="007A1C28" w:rsidRPr="00431CCF" w:rsidRDefault="00431CCF" w:rsidP="00431CC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szCs w:val="18"/>
        </w:rPr>
      </w:pPr>
      <w:r w:rsidRPr="00431CCF">
        <w:rPr>
          <w:rFonts w:ascii="Verdana" w:hAnsi="Verdana" w:cs="Arial"/>
          <w:szCs w:val="18"/>
        </w:rPr>
        <w:t xml:space="preserve">Una vez recibida la presente oferta vinculante, dispondrá del </w:t>
      </w:r>
      <w:r w:rsidRPr="00431CCF">
        <w:rPr>
          <w:rFonts w:ascii="Verdana" w:hAnsi="Verdana" w:cs="Arial"/>
          <w:b/>
          <w:szCs w:val="18"/>
        </w:rPr>
        <w:t>plazo de un mes</w:t>
      </w:r>
      <w:r w:rsidRPr="00431CCF">
        <w:rPr>
          <w:rFonts w:ascii="Verdana" w:hAnsi="Verdana" w:cs="Arial"/>
          <w:szCs w:val="18"/>
        </w:rPr>
        <w:t xml:space="preserve"> (</w:t>
      </w:r>
      <w:r w:rsidRPr="00F25542">
        <w:rPr>
          <w:rFonts w:ascii="Verdana" w:hAnsi="Verdana" w:cs="Arial"/>
          <w:i/>
          <w:szCs w:val="18"/>
        </w:rPr>
        <w:t>o cualquier otro plazo  mayor</w:t>
      </w:r>
      <w:r w:rsidRPr="00431CCF">
        <w:rPr>
          <w:rFonts w:ascii="Verdana" w:hAnsi="Verdana" w:cs="Arial"/>
          <w:szCs w:val="18"/>
        </w:rPr>
        <w:t>) para aceptarla expresamente, en caso contrario decaerá y nos veremos obligados a ejercitar la acciones que correspondan ante el tribunal competente, dándose por cumplido el requisito de procedibilidad.</w:t>
      </w:r>
    </w:p>
    <w:p w:rsidR="00431CCF" w:rsidRDefault="00431CCF" w:rsidP="00431CC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Verdana" w:hAnsi="Verdana" w:cs="Arial"/>
          <w:b/>
          <w:szCs w:val="18"/>
        </w:rPr>
      </w:pPr>
    </w:p>
    <w:p w:rsidR="007A1C28" w:rsidRPr="00431CCF" w:rsidRDefault="00975E97" w:rsidP="007A1C28">
      <w:pPr>
        <w:widowControl w:val="0"/>
        <w:pBdr>
          <w:top w:val="single" w:sz="8" w:space="1" w:color="auto"/>
        </w:pBdr>
        <w:spacing w:after="0" w:line="240" w:lineRule="auto"/>
        <w:jc w:val="center"/>
        <w:rPr>
          <w:rFonts w:ascii="Verdana" w:hAnsi="Verdana" w:cs="Arial"/>
          <w:szCs w:val="18"/>
        </w:rPr>
      </w:pPr>
      <w:r w:rsidRPr="00431CCF">
        <w:rPr>
          <w:rFonts w:ascii="Verdana" w:hAnsi="Verdana" w:cs="Arial"/>
          <w:szCs w:val="18"/>
        </w:rPr>
        <w:t>Lugar</w:t>
      </w:r>
      <w:r w:rsidR="00431CCF">
        <w:rPr>
          <w:rFonts w:ascii="Verdana" w:hAnsi="Verdana" w:cs="Arial"/>
          <w:szCs w:val="18"/>
        </w:rPr>
        <w:t>,</w:t>
      </w:r>
      <w:r w:rsidRPr="00431CCF">
        <w:rPr>
          <w:rFonts w:ascii="Verdana" w:hAnsi="Verdana" w:cs="Arial"/>
          <w:szCs w:val="18"/>
        </w:rPr>
        <w:t xml:space="preserve"> fecha, </w:t>
      </w:r>
      <w:r w:rsidR="007A1C28" w:rsidRPr="00431CCF">
        <w:rPr>
          <w:rFonts w:ascii="Verdana" w:hAnsi="Verdana" w:cs="Arial"/>
          <w:szCs w:val="18"/>
        </w:rPr>
        <w:t xml:space="preserve">Firma de la persona </w:t>
      </w:r>
      <w:r w:rsidR="00431CCF">
        <w:rPr>
          <w:rFonts w:ascii="Verdana" w:hAnsi="Verdana" w:cs="Arial"/>
          <w:szCs w:val="18"/>
        </w:rPr>
        <w:t>requirente</w:t>
      </w:r>
      <w:r w:rsidR="007A1C28" w:rsidRPr="00431CCF">
        <w:rPr>
          <w:rFonts w:ascii="Verdana" w:hAnsi="Verdana" w:cs="Arial"/>
          <w:szCs w:val="18"/>
        </w:rPr>
        <w:tab/>
      </w:r>
      <w:r w:rsidR="00431CCF">
        <w:rPr>
          <w:rFonts w:ascii="Verdana" w:hAnsi="Verdana" w:cs="Arial"/>
          <w:szCs w:val="18"/>
        </w:rPr>
        <w:t xml:space="preserve"> y </w:t>
      </w:r>
      <w:r w:rsidR="007A1C28" w:rsidRPr="00431CCF">
        <w:rPr>
          <w:rFonts w:ascii="Verdana" w:hAnsi="Verdana" w:cs="Arial"/>
          <w:szCs w:val="18"/>
        </w:rPr>
        <w:t>de</w:t>
      </w:r>
      <w:r w:rsidR="00431CCF">
        <w:rPr>
          <w:rFonts w:ascii="Verdana" w:hAnsi="Verdana" w:cs="Arial"/>
          <w:szCs w:val="18"/>
        </w:rPr>
        <w:t>l abogado/a</w:t>
      </w:r>
    </w:p>
    <w:p w:rsidR="007A1C28" w:rsidRDefault="007A1C28" w:rsidP="007A1C28">
      <w:pPr>
        <w:widowControl w:val="0"/>
        <w:pBdr>
          <w:top w:val="single" w:sz="8" w:space="1" w:color="auto"/>
        </w:pBd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2572C0" w:rsidRDefault="002572C0" w:rsidP="00843A22">
      <w:pPr>
        <w:widowControl w:val="0"/>
        <w:pBdr>
          <w:bottom w:val="single" w:sz="8" w:space="1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25542" w:rsidRDefault="00F25542" w:rsidP="00843A22">
      <w:pPr>
        <w:widowControl w:val="0"/>
        <w:pBdr>
          <w:bottom w:val="single" w:sz="8" w:space="1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C1925" w:rsidRPr="00B20410" w:rsidRDefault="00F25542" w:rsidP="00F25542">
      <w:pPr>
        <w:widowControl w:val="0"/>
        <w:spacing w:after="0" w:line="240" w:lineRule="auto"/>
        <w:jc w:val="both"/>
        <w:rPr>
          <w:rFonts w:ascii="Verdana" w:hAnsi="Verdana" w:cs="Arial"/>
          <w:b/>
          <w:color w:val="C00000"/>
          <w:u w:val="single"/>
        </w:rPr>
      </w:pPr>
      <w:r w:rsidRPr="00B20410">
        <w:rPr>
          <w:rFonts w:ascii="Verdana" w:hAnsi="Verdana" w:cs="Arial"/>
          <w:b/>
          <w:color w:val="C00000"/>
          <w:u w:val="single"/>
        </w:rPr>
        <w:t>CLÁUSULA SOBRE PROTECCIÓN DE DATOS</w:t>
      </w:r>
      <w:r w:rsidR="00B20410">
        <w:rPr>
          <w:rFonts w:ascii="Verdana" w:hAnsi="Verdana" w:cs="Arial"/>
          <w:b/>
          <w:color w:val="C00000"/>
          <w:u w:val="single"/>
        </w:rPr>
        <w:t xml:space="preserve"> (art. 9.4 LO 1/2025)</w:t>
      </w:r>
    </w:p>
    <w:p w:rsidR="00A87ABF" w:rsidRPr="00B20410" w:rsidRDefault="00A87ABF" w:rsidP="0072327F">
      <w:pPr>
        <w:widowControl w:val="0"/>
        <w:spacing w:after="0" w:line="240" w:lineRule="auto"/>
        <w:ind w:firstLine="708"/>
        <w:jc w:val="both"/>
        <w:rPr>
          <w:rFonts w:ascii="Verdana" w:hAnsi="Verdana" w:cs="Arial"/>
        </w:rPr>
      </w:pPr>
    </w:p>
    <w:p w:rsidR="00A87ABF" w:rsidRPr="00B20410" w:rsidRDefault="00F25542" w:rsidP="00F25542">
      <w:pPr>
        <w:widowControl w:val="0"/>
        <w:spacing w:after="0" w:line="240" w:lineRule="auto"/>
        <w:ind w:firstLine="708"/>
        <w:jc w:val="both"/>
        <w:rPr>
          <w:rFonts w:ascii="Verdana" w:hAnsi="Verdana" w:cs="Arial"/>
        </w:rPr>
      </w:pPr>
      <w:r w:rsidRPr="00B20410">
        <w:rPr>
          <w:rFonts w:ascii="Verdana" w:hAnsi="Verdana" w:cs="Arial"/>
        </w:rPr>
        <w:t>Los tratamientos de datos de carácter personal de las personas físicas se realizarán con estricta sujeción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datos), y en la Ley Orgánica 3/2018, de 5 de diciembre, de Protección de Datos Personales y garantía de los derechos digitales.</w:t>
      </w:r>
    </w:p>
    <w:p w:rsidR="00A87ABF" w:rsidRPr="00A87ABF" w:rsidRDefault="003D73A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3D73AF">
        <w:rPr>
          <w:rFonts w:ascii="Verdana" w:hAnsi="Verdana" w:cs="Arial"/>
          <w:b/>
          <w:szCs w:val="18"/>
        </w:rPr>
        <w:lastRenderedPageBreak/>
        <w:t>(1)</w:t>
      </w:r>
      <w:r w:rsidRPr="003D73AF">
        <w:rPr>
          <w:rFonts w:ascii="Verdana" w:hAnsi="Verdana" w:cs="Arial"/>
          <w:szCs w:val="18"/>
        </w:rPr>
        <w:t xml:space="preserve"> </w:t>
      </w:r>
      <w:r w:rsidR="00A87ABF" w:rsidRPr="003D73AF">
        <w:rPr>
          <w:rFonts w:ascii="Verdana" w:hAnsi="Verdana" w:cs="Arial"/>
          <w:b/>
          <w:sz w:val="18"/>
          <w:szCs w:val="18"/>
          <w:u w:val="single"/>
        </w:rPr>
        <w:t>Artículo 6 Asistencia letrada</w:t>
      </w:r>
      <w:r>
        <w:rPr>
          <w:rFonts w:ascii="Verdana" w:hAnsi="Verdana" w:cs="Arial"/>
          <w:sz w:val="18"/>
          <w:szCs w:val="18"/>
        </w:rPr>
        <w:t>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1. Las partes podrán acudir a cualquiera de los medios adecuados de solución de controversias asistidas de abogado.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2. </w:t>
      </w:r>
      <w:r w:rsidRPr="003D73AF">
        <w:rPr>
          <w:rFonts w:ascii="Verdana" w:hAnsi="Verdana" w:cs="Arial"/>
          <w:b/>
          <w:sz w:val="18"/>
          <w:szCs w:val="18"/>
        </w:rPr>
        <w:t>Únicamente será preceptiva</w:t>
      </w:r>
      <w:r w:rsidRPr="00A87ABF">
        <w:rPr>
          <w:rFonts w:ascii="Verdana" w:hAnsi="Verdana" w:cs="Arial"/>
          <w:sz w:val="18"/>
          <w:szCs w:val="18"/>
        </w:rPr>
        <w:t xml:space="preserve"> la asistencia letrada a las partes </w:t>
      </w:r>
      <w:r w:rsidRPr="003D73AF">
        <w:rPr>
          <w:rFonts w:ascii="Verdana" w:hAnsi="Verdana" w:cs="Arial"/>
          <w:b/>
          <w:sz w:val="18"/>
          <w:szCs w:val="18"/>
        </w:rPr>
        <w:t>cuando</w:t>
      </w:r>
      <w:r w:rsidRPr="00A87ABF">
        <w:rPr>
          <w:rFonts w:ascii="Verdana" w:hAnsi="Verdana" w:cs="Arial"/>
          <w:sz w:val="18"/>
          <w:szCs w:val="18"/>
        </w:rPr>
        <w:t xml:space="preserve"> se utilice como medio adecuado de solución de controversias la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 xml:space="preserve">formulación de una </w:t>
      </w:r>
      <w:r w:rsidRPr="003D73AF">
        <w:rPr>
          <w:rFonts w:ascii="Verdana" w:hAnsi="Verdana" w:cs="Arial"/>
          <w:b/>
          <w:sz w:val="18"/>
          <w:szCs w:val="18"/>
        </w:rPr>
        <w:t>oferta vinculante</w:t>
      </w:r>
      <w:r w:rsidRPr="00A87ABF">
        <w:rPr>
          <w:rFonts w:ascii="Verdana" w:hAnsi="Verdana" w:cs="Arial"/>
          <w:sz w:val="18"/>
          <w:szCs w:val="18"/>
        </w:rPr>
        <w:t>, excepto cuando la cuantía del asunto controvertido no supere los dos mil euros o bien cuando una ley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sectorial no exija la intervención de letrado o letrada para la realización o aceptación de la oferta.</w:t>
      </w:r>
    </w:p>
    <w:p w:rsid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3. En los casos en que no siendo preceptiva la asistencia letrada, cualquiera de las partes pretendiera servirse de ella, lo hará constar así en el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requerimiento o en el plazo de tres días desde la fecha de recepción de la propuesta por la parte requerida. En ambos casos, deberá comunicarse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tal circunstancia a la otra parte para que pueda decidir valerse también de asistencia letrada en el plazo de los tres días siguientes a la recepción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de la notificación.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3D73AF">
        <w:rPr>
          <w:rFonts w:ascii="Verdana" w:hAnsi="Verdana" w:cs="Arial"/>
          <w:b/>
          <w:sz w:val="18"/>
          <w:szCs w:val="18"/>
        </w:rPr>
        <w:t xml:space="preserve">Artículo 7 </w:t>
      </w:r>
      <w:r w:rsidRPr="00F25542">
        <w:rPr>
          <w:rFonts w:ascii="Verdana" w:hAnsi="Verdana" w:cs="Arial"/>
          <w:b/>
          <w:sz w:val="18"/>
          <w:szCs w:val="18"/>
          <w:u w:val="single"/>
        </w:rPr>
        <w:t>Efectos de la apertura del proceso de negociación y de su terminación sin acuerdo</w:t>
      </w:r>
      <w:r w:rsidR="003D73AF">
        <w:rPr>
          <w:rFonts w:ascii="Verdana" w:hAnsi="Verdana" w:cs="Arial"/>
          <w:sz w:val="18"/>
          <w:szCs w:val="18"/>
        </w:rPr>
        <w:t>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1. La solicitud de una de las partes dirigida a la otra para iniciar un procedimiento de negociación a través de un medio adecuado de solución de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 xml:space="preserve">controversias, en la que se defina adecuadamente el objeto de la negociación, </w:t>
      </w:r>
      <w:r w:rsidRPr="00F25542">
        <w:rPr>
          <w:rFonts w:ascii="Verdana" w:hAnsi="Verdana" w:cs="Arial"/>
          <w:b/>
          <w:sz w:val="18"/>
          <w:szCs w:val="18"/>
        </w:rPr>
        <w:t>interrumpirá la prescripción o suspenderá la caducidad de acciones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desde la fecha en la que conste el intento de comunicación de dicha solicitud a la otra parte en el domicilio personal o lugar de trabajo que le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conste a la persona solicitante, o bien a través del medio de comunicación electrónico empleado por las partes en sus relaciones previas.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La interrupción o la suspensión se prolongará hasta la fecha de la firma del acuerdo o de la terminación del proceso de negociación sin acuerdo.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El cómputo de los plazos se reiniciará o reanudará respectivamente en el caso de que no se mantenga la primera reunión dirigida a alcanzar un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acuerdo o no se obtenga respuesta por escrito en el plazo de treinta días naturales a contar desde la fecha de recepción de la solicitud de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negociación por la parte a la que se dirige, o desde la fecha del intento de comunicación, si dicha recepción no se produce.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En el caso de que alguna propuesta concreta de acuerdo no tenga respuesta por la contraparte en el plazo de treinta días naturales desde la fecha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de recepción, se reiniciará o reanudará respectivamente el cómputo de plazos.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3. En el caso de que la solicitud inicial de negociación no tenga respuesta o bien de que el proceso negociador finalice sin acuerdo, las partes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deberán formular la demanda dentro del plazo de un año a contar, respectivamente, desde la fecha de recepción de la solicitud de negociación por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la parte a la que se haya dirigido la misma o, en su caso, desde la fecha de terminación del proceso de negociación sin acuerdo, para que pueda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entenderse cumplido el requisito de procedibilidad.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Si se hubieran acordado medidas cautelares durante la tramitación del proceso negociador, las partes deberán presentar la demanda ante el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mismo tribunal que conoció de aquellas en los veinte días siguientes desde la terminación del proceso negociador sin acuerdo o desde la fecha en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que deba entenderse finalizado el proceso de negociación sin acuerdo conforme a esta ley.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Si las medidas cautelares se hubieran acordado antes del inicio del proceso negociador, el plazo de veinte días para presentar la demanda se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suspenderá y reanudará, respectivamente, en los términos previstos en el apartado 1.</w:t>
      </w:r>
    </w:p>
    <w:p w:rsid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4. Si se iniciara un proceso judicial con el mismo objeto que el de la previa actividad negociadora intentada sin acuerdo, los tribunales deberán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tener en consideración la colaboración de las partes respecto a la solución consensuada y el eventual abuso del servicio público de Justicia al</w:t>
      </w:r>
      <w:r w:rsidR="00F25542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pronunciarse sobre las costas o en su tasación, y asimismo para la imposición de multas o sanciones previstas, todo ello en los términos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establecidos en la Ley 1/2000, de 7 de enero, de Enjuiciamiento Civil.</w:t>
      </w:r>
    </w:p>
    <w:p w:rsidR="00A87ABF" w:rsidRPr="003D73A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D73AF">
        <w:rPr>
          <w:rFonts w:ascii="Verdana" w:hAnsi="Verdana" w:cs="Arial"/>
          <w:b/>
          <w:sz w:val="18"/>
          <w:szCs w:val="18"/>
          <w:u w:val="single"/>
        </w:rPr>
        <w:t>Artículo 9 Confidencialidad y protección de datos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1. El proceso de negociación y la documentación utilizada en el mismo son confidenciales, salvo la información relativa a si las partes acudieron o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no al intento de negociación previa y al objeto de la controversia.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La obligación de confidencialidad se extiende a las partes, a los abogados o abogadas intervinientes y, en su caso, a la tercera persona neutral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que intervenga, que quedarán sujetos al deber y derecho de secreto profesional, de modo que ninguno de ellos podrá revelar la información que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hubieran podido obtener derivada del proceso de negociación.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2. En particular, las partes, los abogados o abogadas y la tercera persona neutral no podrán declarar o </w:t>
      </w:r>
      <w:r w:rsidRPr="00A87ABF">
        <w:rPr>
          <w:rFonts w:ascii="Verdana" w:hAnsi="Verdana" w:cs="Arial"/>
          <w:sz w:val="18"/>
          <w:szCs w:val="18"/>
        </w:rPr>
        <w:lastRenderedPageBreak/>
        <w:t>aportar documentación derivada del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proceso de negociación o relacionada con el mismo ni ser obligados a ello en un procedimiento judicial o en un arbitraje, excepto: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a) Cuando todas las partes de manera expresa y por escrito se hayan dispensado recíprocamente o al abogado o abogada o a la tercera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persona neutral del deber de confidencialidad.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b) Cuando se esté tramitando la impugnación de la tasación de costas y solicitud de exoneración o moderación de las mismas según lo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previsto en el artículo 245 de la Ley 1/2000, de 7 de enero, de Enjuiciamiento Civil y a esos únicos fines, sin que pueda utilizarse para otros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diferentes ni en procesos posteriores.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c) Cuando, mediante resolución judicial motivada, sea solicitada por los jueces y juezas del orden jurisdiccional penal.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d) Cuando sea necesario por razones de orden público, en particular cuando así lo requiera la protección del interés superior del menor o la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prevención de daños a la integridad física o psicológica de una persona.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En consecuencia, y salvo dichas excepciones, si se pretendiese por alguna de las partes la aportación como prueba en el proceso de la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información confidencial, no será admitida por los tribunales por aplicación de lo dispuesto en el artículo 283.3 de la Ley 1/2000, de 7 de enero,</w:t>
      </w:r>
      <w:r w:rsidR="00F25542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de Enjuiciamiento Civil.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>3. En caso de que se revele información o se aporte documentación en infracción de lo dispuesto en este artículo, la autoridad judicial la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inadmitirá y dispondrá que no se incorpore al expediente, sin perjuicio, además, de la responsabilidad que dicha infracción genere en los términos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previstos en el ordenamiento jurídico.</w:t>
      </w:r>
    </w:p>
    <w:p w:rsidR="00A87ABF" w:rsidRPr="003D73A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D73AF">
        <w:rPr>
          <w:rFonts w:ascii="Verdana" w:hAnsi="Verdana" w:cs="Arial"/>
          <w:b/>
          <w:sz w:val="18"/>
          <w:szCs w:val="18"/>
          <w:u w:val="single"/>
        </w:rPr>
        <w:t>Artículo 17 Oferta vinculante confidencial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1. Cualquier persona que, con ánimo de dar solución a una controversia, formule una oferta vinculante confidencial a la otra parte, </w:t>
      </w:r>
      <w:r w:rsidRPr="00F25542">
        <w:rPr>
          <w:rFonts w:ascii="Verdana" w:hAnsi="Verdana" w:cs="Arial"/>
          <w:b/>
          <w:sz w:val="18"/>
          <w:szCs w:val="18"/>
        </w:rPr>
        <w:t>queda</w:t>
      </w:r>
      <w:r w:rsidR="003D73AF" w:rsidRPr="00F25542">
        <w:rPr>
          <w:rFonts w:ascii="Verdana" w:hAnsi="Verdana" w:cs="Arial"/>
          <w:b/>
          <w:sz w:val="18"/>
          <w:szCs w:val="18"/>
        </w:rPr>
        <w:t xml:space="preserve"> </w:t>
      </w:r>
      <w:r w:rsidRPr="00F25542">
        <w:rPr>
          <w:rFonts w:ascii="Verdana" w:hAnsi="Verdana" w:cs="Arial"/>
          <w:b/>
          <w:sz w:val="18"/>
          <w:szCs w:val="18"/>
        </w:rPr>
        <w:t>obligada a cumplir la obligación que asume, una vez que la parte a la que va dirigida la acepta expresamente</w:t>
      </w:r>
      <w:r w:rsidRPr="00A87ABF">
        <w:rPr>
          <w:rFonts w:ascii="Verdana" w:hAnsi="Verdana" w:cs="Arial"/>
          <w:sz w:val="18"/>
          <w:szCs w:val="18"/>
        </w:rPr>
        <w:t>. Dicha aceptación tendrá carácter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irrevocable.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2. La </w:t>
      </w:r>
      <w:r w:rsidRPr="00F25542">
        <w:rPr>
          <w:rFonts w:ascii="Verdana" w:hAnsi="Verdana" w:cs="Arial"/>
          <w:b/>
          <w:sz w:val="18"/>
          <w:szCs w:val="18"/>
        </w:rPr>
        <w:t>forma de remisión</w:t>
      </w:r>
      <w:r w:rsidRPr="00A87ABF">
        <w:rPr>
          <w:rFonts w:ascii="Verdana" w:hAnsi="Verdana" w:cs="Arial"/>
          <w:sz w:val="18"/>
          <w:szCs w:val="18"/>
        </w:rPr>
        <w:t xml:space="preserve"> tanto de la oferta como de la aceptación ha de permitir dejar constancia de la identidad del oferente, de su recepción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efectiva por la otra parte y de la fecha en la que se produce dicha recepción, así como de su contenido.</w:t>
      </w:r>
    </w:p>
    <w:p w:rsidR="00A87ABF" w:rsidRPr="00A87ABF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3. La oferta vinculante tendrá carácter </w:t>
      </w:r>
      <w:r w:rsidRPr="00F25542">
        <w:rPr>
          <w:rFonts w:ascii="Verdana" w:hAnsi="Verdana" w:cs="Arial"/>
          <w:b/>
          <w:sz w:val="18"/>
          <w:szCs w:val="18"/>
        </w:rPr>
        <w:t>confidencial</w:t>
      </w:r>
      <w:r w:rsidRPr="00A87ABF">
        <w:rPr>
          <w:rFonts w:ascii="Verdana" w:hAnsi="Verdana" w:cs="Arial"/>
          <w:sz w:val="18"/>
          <w:szCs w:val="18"/>
        </w:rPr>
        <w:t xml:space="preserve"> en todo caso, siéndole de aplicación lo dispuesto en el artículo 9.</w:t>
      </w:r>
    </w:p>
    <w:p w:rsidR="00A87ABF" w:rsidRPr="00B20410" w:rsidRDefault="00A87ABF" w:rsidP="00A87ABF">
      <w:pPr>
        <w:widowControl w:val="0"/>
        <w:spacing w:after="0" w:line="24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A87ABF">
        <w:rPr>
          <w:rFonts w:ascii="Verdana" w:hAnsi="Verdana" w:cs="Arial"/>
          <w:sz w:val="18"/>
          <w:szCs w:val="18"/>
        </w:rPr>
        <w:t xml:space="preserve">4. En el caso de que la oferta vinculante sea </w:t>
      </w:r>
      <w:r w:rsidRPr="00B20410">
        <w:rPr>
          <w:rFonts w:ascii="Verdana" w:hAnsi="Verdana" w:cs="Arial"/>
          <w:b/>
          <w:sz w:val="18"/>
          <w:szCs w:val="18"/>
        </w:rPr>
        <w:t>rechazada, o no sea aceptada expresamente</w:t>
      </w:r>
      <w:r w:rsidRPr="00A87ABF">
        <w:rPr>
          <w:rFonts w:ascii="Verdana" w:hAnsi="Verdana" w:cs="Arial"/>
          <w:sz w:val="18"/>
          <w:szCs w:val="18"/>
        </w:rPr>
        <w:t xml:space="preserve"> por la otra parte en el plazo de un mes o en cualquier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>otro plazo mayor establecido por la parte requirente, la oferta vinculante decaerá y la parte requirente podrá ejercitar la acción que le corresponda</w:t>
      </w:r>
      <w:r w:rsidR="003D73AF">
        <w:rPr>
          <w:rFonts w:ascii="Verdana" w:hAnsi="Verdana" w:cs="Arial"/>
          <w:sz w:val="18"/>
          <w:szCs w:val="18"/>
        </w:rPr>
        <w:t xml:space="preserve"> </w:t>
      </w:r>
      <w:r w:rsidRPr="00A87ABF">
        <w:rPr>
          <w:rFonts w:ascii="Verdana" w:hAnsi="Verdana" w:cs="Arial"/>
          <w:sz w:val="18"/>
          <w:szCs w:val="18"/>
        </w:rPr>
        <w:t xml:space="preserve">ante el tribunal competente, entendiendo que se ha cumplido el requisito de procedibilidad. </w:t>
      </w:r>
      <w:r w:rsidRPr="00B20410">
        <w:rPr>
          <w:rFonts w:ascii="Verdana" w:hAnsi="Verdana" w:cs="Arial"/>
          <w:b/>
          <w:sz w:val="18"/>
          <w:szCs w:val="18"/>
        </w:rPr>
        <w:t xml:space="preserve">Basta en este caso acreditar la remisión de la oferta </w:t>
      </w:r>
      <w:r w:rsidRPr="00B20410">
        <w:rPr>
          <w:rFonts w:ascii="Verdana" w:hAnsi="Verdana" w:cs="Arial"/>
          <w:sz w:val="18"/>
          <w:szCs w:val="18"/>
        </w:rPr>
        <w:t>a</w:t>
      </w:r>
      <w:r w:rsidR="003D73AF" w:rsidRPr="00B20410">
        <w:rPr>
          <w:rFonts w:ascii="Verdana" w:hAnsi="Verdana" w:cs="Arial"/>
          <w:sz w:val="18"/>
          <w:szCs w:val="18"/>
        </w:rPr>
        <w:t xml:space="preserve"> </w:t>
      </w:r>
      <w:r w:rsidRPr="00B20410">
        <w:rPr>
          <w:rFonts w:ascii="Verdana" w:hAnsi="Verdana" w:cs="Arial"/>
          <w:sz w:val="18"/>
          <w:szCs w:val="18"/>
        </w:rPr>
        <w:t>la otra parte por manifestación expresa en el escrito de demanda o en la contestación a la misma, en su caso, a cuyo documento procesal se ha</w:t>
      </w:r>
      <w:r w:rsidR="003D73AF" w:rsidRPr="00B20410">
        <w:rPr>
          <w:rFonts w:ascii="Verdana" w:hAnsi="Verdana" w:cs="Arial"/>
          <w:sz w:val="18"/>
          <w:szCs w:val="18"/>
        </w:rPr>
        <w:t xml:space="preserve"> </w:t>
      </w:r>
      <w:r w:rsidRPr="00B20410">
        <w:rPr>
          <w:rFonts w:ascii="Verdana" w:hAnsi="Verdana" w:cs="Arial"/>
          <w:sz w:val="18"/>
          <w:szCs w:val="18"/>
        </w:rPr>
        <w:t xml:space="preserve">de </w:t>
      </w:r>
      <w:r w:rsidRPr="00B20410">
        <w:rPr>
          <w:rFonts w:ascii="Verdana" w:hAnsi="Verdana" w:cs="Arial"/>
          <w:b/>
          <w:sz w:val="18"/>
          <w:szCs w:val="18"/>
        </w:rPr>
        <w:t>acompañar el justificante de haberla enviado y de que la misma ha sido recibida por la parte requerida</w:t>
      </w:r>
      <w:r w:rsidRPr="00B20410">
        <w:rPr>
          <w:rFonts w:ascii="Verdana" w:hAnsi="Verdana" w:cs="Arial"/>
          <w:sz w:val="18"/>
          <w:szCs w:val="18"/>
        </w:rPr>
        <w:t>, sin que pueda hacerse mención a su</w:t>
      </w:r>
      <w:r w:rsidR="003D73AF" w:rsidRPr="00B20410">
        <w:rPr>
          <w:rFonts w:ascii="Verdana" w:hAnsi="Verdana" w:cs="Arial"/>
          <w:sz w:val="18"/>
          <w:szCs w:val="18"/>
        </w:rPr>
        <w:t xml:space="preserve"> </w:t>
      </w:r>
      <w:r w:rsidRPr="00B20410">
        <w:rPr>
          <w:rFonts w:ascii="Verdana" w:hAnsi="Verdana" w:cs="Arial"/>
          <w:sz w:val="18"/>
          <w:szCs w:val="18"/>
        </w:rPr>
        <w:t>contenido.</w:t>
      </w:r>
    </w:p>
    <w:sectPr w:rsidR="00A87ABF" w:rsidRPr="00B20410" w:rsidSect="0091423D">
      <w:headerReference w:type="default" r:id="rId8"/>
      <w:footerReference w:type="default" r:id="rId9"/>
      <w:pgSz w:w="11906" w:h="16838" w:code="9"/>
      <w:pgMar w:top="2552" w:right="851" w:bottom="1134" w:left="851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51" w:rsidRDefault="00FD0151" w:rsidP="006A1619">
      <w:pPr>
        <w:spacing w:after="0" w:line="240" w:lineRule="auto"/>
      </w:pPr>
      <w:r>
        <w:separator/>
      </w:r>
    </w:p>
  </w:endnote>
  <w:endnote w:type="continuationSeparator" w:id="0">
    <w:p w:rsidR="00FD0151" w:rsidRDefault="00FD0151" w:rsidP="006A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sturbanc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3D" w:rsidRPr="0084134B" w:rsidRDefault="0091423D" w:rsidP="0091423D">
    <w:pPr>
      <w:pStyle w:val="Piedepgina"/>
      <w:pBdr>
        <w:top w:val="single" w:sz="4" w:space="1" w:color="365F91" w:themeColor="accent1" w:themeShade="BF"/>
      </w:pBdr>
      <w:jc w:val="center"/>
      <w:rPr>
        <w:rFonts w:ascii="Verdana" w:hAnsi="Verdana"/>
        <w:b/>
        <w:color w:val="365F91" w:themeColor="accent1" w:themeShade="BF"/>
        <w:sz w:val="16"/>
        <w:szCs w:val="16"/>
      </w:rPr>
    </w:pPr>
    <w:r>
      <w:rPr>
        <w:rFonts w:ascii="Verdana" w:hAnsi="Verdana"/>
        <w:b/>
        <w:noProof/>
        <w:color w:val="365F91" w:themeColor="accent1" w:themeShade="BF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858D3" wp14:editId="78649594">
              <wp:simplePos x="0" y="0"/>
              <wp:positionH relativeFrom="column">
                <wp:posOffset>5793740</wp:posOffset>
              </wp:positionH>
              <wp:positionV relativeFrom="paragraph">
                <wp:posOffset>21590</wp:posOffset>
              </wp:positionV>
              <wp:extent cx="714375" cy="152400"/>
              <wp:effectExtent l="0" t="0" r="9525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423D" w:rsidRDefault="0091423D" w:rsidP="0091423D">
                          <w:r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Página: </w:t>
                          </w:r>
                          <w:r w:rsidRPr="00053433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53433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53433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6C2E">
                            <w:rPr>
                              <w:rFonts w:ascii="Verdana" w:hAnsi="Verdana"/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1</w:t>
                          </w:r>
                          <w:r w:rsidRPr="00053433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fldChar w:fldCharType="end"/>
                          </w:r>
                          <w:r w:rsidR="002572C0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858D3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456.2pt;margin-top:1.7pt;width:56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" filled="f" stroked="f" strokeweight=".5pt">
              <v:textbox inset="0,0,0,0">
                <w:txbxContent>
                  <w:p w:rsidR="0091423D" w:rsidRDefault="0091423D" w:rsidP="0091423D">
                    <w:r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t xml:space="preserve">Página: </w:t>
                    </w:r>
                    <w:r w:rsidRPr="00053433"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fldChar w:fldCharType="begin"/>
                    </w:r>
                    <w:r w:rsidRPr="00053433"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instrText>PAGE   \* MERGEFORMAT</w:instrText>
                    </w:r>
                    <w:r w:rsidRPr="00053433"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fldChar w:fldCharType="separate"/>
                    </w:r>
                    <w:r w:rsidR="00AF6C2E">
                      <w:rPr>
                        <w:rFonts w:ascii="Verdana" w:hAnsi="Verdana"/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t>1</w:t>
                    </w:r>
                    <w:r w:rsidRPr="00053433"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fldChar w:fldCharType="end"/>
                    </w:r>
                    <w:r w:rsidR="002572C0">
                      <w:rPr>
                        <w:rFonts w:ascii="Verdana" w:hAnsi="Verdana"/>
                        <w:b/>
                        <w:color w:val="365F91" w:themeColor="accent1" w:themeShade="BF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  <w:r w:rsidRPr="0084134B">
      <w:rPr>
        <w:rFonts w:ascii="Verdana" w:hAnsi="Verdana"/>
        <w:b/>
        <w:color w:val="365F91" w:themeColor="accent1" w:themeShade="BF"/>
        <w:sz w:val="16"/>
        <w:szCs w:val="16"/>
      </w:rPr>
      <w:t>Ilustre Colegio Provincial de Abogados de A Coruña</w:t>
    </w:r>
  </w:p>
  <w:p w:rsidR="0091423D" w:rsidRPr="0084134B" w:rsidRDefault="0091423D" w:rsidP="0091423D">
    <w:pPr>
      <w:pStyle w:val="Piedepgina"/>
      <w:pBdr>
        <w:top w:val="single" w:sz="4" w:space="1" w:color="365F91" w:themeColor="accent1" w:themeShade="BF"/>
      </w:pBdr>
      <w:jc w:val="center"/>
      <w:rPr>
        <w:rFonts w:ascii="Verdana" w:hAnsi="Verdana"/>
        <w:color w:val="365F91" w:themeColor="accent1" w:themeShade="BF"/>
        <w:sz w:val="16"/>
        <w:szCs w:val="16"/>
      </w:rPr>
    </w:pPr>
    <w:r w:rsidRPr="0084134B">
      <w:rPr>
        <w:rFonts w:ascii="Verdana" w:hAnsi="Verdana"/>
        <w:color w:val="365F91" w:themeColor="accent1" w:themeShade="BF"/>
        <w:sz w:val="16"/>
        <w:szCs w:val="16"/>
      </w:rPr>
      <w:t>C/ Federico Tapia, 11 Bajo (15005 A Coruña)</w:t>
    </w:r>
  </w:p>
  <w:p w:rsidR="0091423D" w:rsidRPr="00330D6B" w:rsidRDefault="0091423D" w:rsidP="0091423D">
    <w:pPr>
      <w:pStyle w:val="Piedepgina"/>
      <w:pBdr>
        <w:top w:val="single" w:sz="4" w:space="1" w:color="365F91" w:themeColor="accent1" w:themeShade="BF"/>
      </w:pBdr>
      <w:jc w:val="center"/>
      <w:rPr>
        <w:rFonts w:ascii="Verdana" w:hAnsi="Verdana"/>
        <w:color w:val="365F91" w:themeColor="accent1" w:themeShade="BF"/>
        <w:sz w:val="16"/>
        <w:szCs w:val="16"/>
        <w:lang w:val="en-US"/>
      </w:rPr>
    </w:pPr>
    <w:r w:rsidRPr="0084134B">
      <w:rPr>
        <w:rFonts w:ascii="Verdana" w:hAnsi="Verdana"/>
        <w:color w:val="365F91" w:themeColor="accent1" w:themeShade="BF"/>
        <w:sz w:val="16"/>
        <w:szCs w:val="16"/>
        <w:lang w:val="en-US"/>
      </w:rPr>
      <w:t xml:space="preserve">Tel.: 981 126 090 · Email: </w:t>
    </w:r>
    <w:r w:rsidR="005003C2">
      <w:rPr>
        <w:rFonts w:ascii="Verdana" w:hAnsi="Verdana"/>
        <w:color w:val="365F91" w:themeColor="accent1" w:themeShade="BF"/>
        <w:sz w:val="16"/>
        <w:szCs w:val="16"/>
        <w:lang w:val="en-US"/>
      </w:rPr>
      <w:t>registro</w:t>
    </w:r>
    <w:r w:rsidRPr="0084134B">
      <w:rPr>
        <w:rFonts w:ascii="Verdana" w:hAnsi="Verdana"/>
        <w:color w:val="365F91" w:themeColor="accent1" w:themeShade="BF"/>
        <w:sz w:val="16"/>
        <w:szCs w:val="16"/>
        <w:lang w:val="en-US"/>
      </w:rPr>
      <w:t xml:space="preserve">@icacor.es · Web: </w:t>
    </w:r>
    <w:r w:rsidR="005003C2">
      <w:rPr>
        <w:rFonts w:ascii="Verdana" w:hAnsi="Verdana"/>
        <w:color w:val="365F91" w:themeColor="accent1" w:themeShade="BF"/>
        <w:sz w:val="16"/>
        <w:szCs w:val="16"/>
        <w:lang w:val="en-US"/>
      </w:rPr>
      <w:t>www.icacor.es</w:t>
    </w:r>
  </w:p>
  <w:p w:rsidR="00E77132" w:rsidRPr="0091423D" w:rsidRDefault="00E77132" w:rsidP="0091423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51" w:rsidRDefault="00FD0151" w:rsidP="006A1619">
      <w:pPr>
        <w:spacing w:after="0" w:line="240" w:lineRule="auto"/>
      </w:pPr>
      <w:r>
        <w:separator/>
      </w:r>
    </w:p>
  </w:footnote>
  <w:footnote w:type="continuationSeparator" w:id="0">
    <w:p w:rsidR="00FD0151" w:rsidRDefault="00FD0151" w:rsidP="006A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A6" w:rsidRDefault="00AF6C2E" w:rsidP="00D40A73">
    <w:pPr>
      <w:pStyle w:val="Encabezad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7.5pt;height:83.25pt">
          <v:imagedata r:id="rId1" o:title="Logo_icacor265_word_azul_v2"/>
        </v:shape>
      </w:pict>
    </w:r>
  </w:p>
  <w:p w:rsidR="007A1C28" w:rsidRPr="007A1C28" w:rsidRDefault="007A1C28" w:rsidP="00D40A73">
    <w:pPr>
      <w:pStyle w:val="Encabezado"/>
      <w:jc w:val="center"/>
      <w:rPr>
        <w:rFonts w:ascii="Disturbance" w:hAnsi="Disturbance"/>
        <w:b/>
        <w:color w:val="002060"/>
        <w:sz w:val="36"/>
      </w:rPr>
    </w:pPr>
    <w:r w:rsidRPr="007A1C28">
      <w:rPr>
        <w:rFonts w:ascii="Disturbance" w:hAnsi="Disturbance"/>
        <w:b/>
        <w:color w:val="002060"/>
        <w:sz w:val="36"/>
      </w:rPr>
      <w:t>servicios masc icacor</w:t>
    </w:r>
  </w:p>
  <w:p w:rsidR="00637BB6" w:rsidRDefault="007A1C28" w:rsidP="00D40A73">
    <w:pPr>
      <w:pStyle w:val="Encabezado"/>
      <w:jc w:val="center"/>
      <w:rPr>
        <w:rFonts w:ascii="Disturbance" w:hAnsi="Disturbance"/>
        <w:b/>
        <w:color w:val="002060"/>
        <w:sz w:val="36"/>
      </w:rPr>
    </w:pPr>
    <w:r w:rsidRPr="007A1C28">
      <w:rPr>
        <w:rFonts w:ascii="Disturbance" w:hAnsi="Disturbance"/>
        <w:b/>
        <w:color w:val="002060"/>
        <w:sz w:val="36"/>
      </w:rPr>
      <w:t xml:space="preserve">modelo </w:t>
    </w:r>
    <w:r>
      <w:rPr>
        <w:rFonts w:ascii="Disturbance" w:hAnsi="Disturbance"/>
        <w:b/>
        <w:color w:val="002060"/>
        <w:sz w:val="36"/>
      </w:rPr>
      <w:t xml:space="preserve">orientativo </w:t>
    </w:r>
    <w:r w:rsidRPr="007A1C28">
      <w:rPr>
        <w:rFonts w:ascii="Disturbance" w:hAnsi="Disturbance"/>
        <w:b/>
        <w:color w:val="002060"/>
        <w:sz w:val="36"/>
      </w:rPr>
      <w:t xml:space="preserve">para oferta vinculante art. 17 LO 1/2025 </w:t>
    </w:r>
  </w:p>
  <w:p w:rsidR="007A1C28" w:rsidRPr="007A1C28" w:rsidRDefault="007A1C28" w:rsidP="00D40A73">
    <w:pPr>
      <w:pStyle w:val="Encabezado"/>
      <w:jc w:val="center"/>
      <w:rPr>
        <w:rFonts w:ascii="Disturbance" w:hAnsi="Disturbance"/>
        <w:b/>
        <w:color w:val="00206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5C7"/>
    <w:multiLevelType w:val="hybridMultilevel"/>
    <w:tmpl w:val="D97E6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36AE"/>
    <w:multiLevelType w:val="hybridMultilevel"/>
    <w:tmpl w:val="D4BCE582"/>
    <w:lvl w:ilvl="0" w:tplc="8EDE3E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7805C2"/>
    <w:multiLevelType w:val="hybridMultilevel"/>
    <w:tmpl w:val="1A5C8692"/>
    <w:lvl w:ilvl="0" w:tplc="2F64917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27375C"/>
    <w:multiLevelType w:val="hybridMultilevel"/>
    <w:tmpl w:val="A02C3AD0"/>
    <w:lvl w:ilvl="0" w:tplc="850CC2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19"/>
    <w:rsid w:val="00024DAB"/>
    <w:rsid w:val="000C1104"/>
    <w:rsid w:val="00146FBA"/>
    <w:rsid w:val="00154338"/>
    <w:rsid w:val="00184E2D"/>
    <w:rsid w:val="001C57F9"/>
    <w:rsid w:val="00205B07"/>
    <w:rsid w:val="0020715C"/>
    <w:rsid w:val="00235B06"/>
    <w:rsid w:val="002572C0"/>
    <w:rsid w:val="00281BEF"/>
    <w:rsid w:val="002960BA"/>
    <w:rsid w:val="00337ED7"/>
    <w:rsid w:val="00357866"/>
    <w:rsid w:val="00383520"/>
    <w:rsid w:val="003A0A72"/>
    <w:rsid w:val="003A0D6E"/>
    <w:rsid w:val="003A655E"/>
    <w:rsid w:val="003B2F6F"/>
    <w:rsid w:val="003C00AB"/>
    <w:rsid w:val="003D73AF"/>
    <w:rsid w:val="00431CCF"/>
    <w:rsid w:val="004A25F4"/>
    <w:rsid w:val="004D6E85"/>
    <w:rsid w:val="005003C2"/>
    <w:rsid w:val="0050141A"/>
    <w:rsid w:val="00533C5E"/>
    <w:rsid w:val="005B68B7"/>
    <w:rsid w:val="005C1925"/>
    <w:rsid w:val="005E2437"/>
    <w:rsid w:val="00637BB6"/>
    <w:rsid w:val="00652C36"/>
    <w:rsid w:val="00693B87"/>
    <w:rsid w:val="006A1619"/>
    <w:rsid w:val="006D2043"/>
    <w:rsid w:val="006D3B1D"/>
    <w:rsid w:val="006E46EB"/>
    <w:rsid w:val="0072327F"/>
    <w:rsid w:val="007A1C28"/>
    <w:rsid w:val="007C78B6"/>
    <w:rsid w:val="007E7096"/>
    <w:rsid w:val="00820B62"/>
    <w:rsid w:val="008358A4"/>
    <w:rsid w:val="0084134B"/>
    <w:rsid w:val="00843A22"/>
    <w:rsid w:val="00857F3B"/>
    <w:rsid w:val="00864E35"/>
    <w:rsid w:val="008A4938"/>
    <w:rsid w:val="008F4582"/>
    <w:rsid w:val="009055FF"/>
    <w:rsid w:val="0091423D"/>
    <w:rsid w:val="00943CCA"/>
    <w:rsid w:val="00957C97"/>
    <w:rsid w:val="00975E97"/>
    <w:rsid w:val="009C7842"/>
    <w:rsid w:val="00A87ABF"/>
    <w:rsid w:val="00A930DD"/>
    <w:rsid w:val="00A9332F"/>
    <w:rsid w:val="00AF6C2E"/>
    <w:rsid w:val="00B10C42"/>
    <w:rsid w:val="00B20410"/>
    <w:rsid w:val="00B574A6"/>
    <w:rsid w:val="00B621EC"/>
    <w:rsid w:val="00B8403D"/>
    <w:rsid w:val="00BB0882"/>
    <w:rsid w:val="00BC3483"/>
    <w:rsid w:val="00C157AB"/>
    <w:rsid w:val="00CA21E6"/>
    <w:rsid w:val="00CE5B19"/>
    <w:rsid w:val="00D40A73"/>
    <w:rsid w:val="00D54B45"/>
    <w:rsid w:val="00D5753D"/>
    <w:rsid w:val="00D72ACB"/>
    <w:rsid w:val="00DF187A"/>
    <w:rsid w:val="00E564EC"/>
    <w:rsid w:val="00E77132"/>
    <w:rsid w:val="00E92B7C"/>
    <w:rsid w:val="00EC7514"/>
    <w:rsid w:val="00F242AA"/>
    <w:rsid w:val="00F25542"/>
    <w:rsid w:val="00FD0151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8E62"/>
  <w15:docId w15:val="{3B7AE62D-E1A0-4BDF-9120-135CB19E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rsid w:val="004A25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/>
    <w:tcPr>
      <w:vAlign w:val="center"/>
    </w:tcPr>
  </w:style>
  <w:style w:type="paragraph" w:styleId="Textodeglobo">
    <w:name w:val="Balloon Text"/>
    <w:basedOn w:val="Normal"/>
    <w:link w:val="TextodegloboCar"/>
    <w:uiPriority w:val="99"/>
    <w:semiHidden/>
    <w:unhideWhenUsed/>
    <w:rsid w:val="006A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6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619"/>
  </w:style>
  <w:style w:type="paragraph" w:styleId="Piedepgina">
    <w:name w:val="footer"/>
    <w:basedOn w:val="Normal"/>
    <w:link w:val="PiedepginaCar"/>
    <w:uiPriority w:val="99"/>
    <w:unhideWhenUsed/>
    <w:rsid w:val="006A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619"/>
  </w:style>
  <w:style w:type="character" w:styleId="Hipervnculo">
    <w:name w:val="Hyperlink"/>
    <w:basedOn w:val="Fuentedeprrafopredeter"/>
    <w:uiPriority w:val="99"/>
    <w:unhideWhenUsed/>
    <w:rsid w:val="00E771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8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72C0"/>
    <w:pPr>
      <w:ind w:left="720"/>
      <w:contextualSpacing/>
    </w:pPr>
  </w:style>
  <w:style w:type="paragraph" w:styleId="Sinespaciado">
    <w:name w:val="No Spacing"/>
    <w:uiPriority w:val="1"/>
    <w:qFormat/>
    <w:rsid w:val="0023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1362-F1EB-4E12-BE90-9202ECFD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1596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Colegio Provincial de Abogados de A Coruña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BUZON TURNO DE OFICIO</cp:lastModifiedBy>
  <cp:revision>39</cp:revision>
  <cp:lastPrinted>2025-04-08T09:47:00Z</cp:lastPrinted>
  <dcterms:created xsi:type="dcterms:W3CDTF">2013-05-14T10:20:00Z</dcterms:created>
  <dcterms:modified xsi:type="dcterms:W3CDTF">2025-04-08T17:57:00Z</dcterms:modified>
</cp:coreProperties>
</file>