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C4E252" w14:textId="77777777" w:rsidR="008A4938" w:rsidRPr="008F4582" w:rsidRDefault="008A4938" w:rsidP="007A1C28">
      <w:pPr>
        <w:widowControl w:val="0"/>
        <w:pBdr>
          <w:bottom w:val="single" w:sz="12" w:space="1" w:color="auto"/>
        </w:pBdr>
        <w:spacing w:after="0"/>
        <w:jc w:val="both"/>
        <w:rPr>
          <w:rFonts w:ascii="Verdana" w:hAnsi="Verdana" w:cs="Arial"/>
          <w:b/>
          <w:sz w:val="20"/>
          <w:szCs w:val="20"/>
        </w:rPr>
      </w:pPr>
      <w:r w:rsidRPr="008F4582">
        <w:rPr>
          <w:rFonts w:ascii="Verdana" w:hAnsi="Verdana" w:cs="Arial"/>
          <w:b/>
          <w:sz w:val="20"/>
          <w:szCs w:val="20"/>
        </w:rPr>
        <w:t xml:space="preserve">Datos de </w:t>
      </w:r>
      <w:r w:rsidR="008F4582" w:rsidRPr="008F4582">
        <w:rPr>
          <w:rFonts w:ascii="Verdana" w:hAnsi="Verdana" w:cs="Arial"/>
          <w:b/>
          <w:sz w:val="20"/>
          <w:szCs w:val="20"/>
        </w:rPr>
        <w:t xml:space="preserve">la persona </w:t>
      </w:r>
      <w:r w:rsidR="00A9332F">
        <w:rPr>
          <w:rFonts w:ascii="Verdana" w:hAnsi="Verdana" w:cs="Arial"/>
          <w:b/>
          <w:sz w:val="20"/>
          <w:szCs w:val="20"/>
        </w:rPr>
        <w:t xml:space="preserve">que </w:t>
      </w:r>
      <w:r w:rsidR="002A1B36">
        <w:rPr>
          <w:rFonts w:ascii="Verdana" w:hAnsi="Verdana" w:cs="Arial"/>
          <w:b/>
          <w:sz w:val="20"/>
          <w:szCs w:val="20"/>
        </w:rPr>
        <w:t>invita o solicita negociar</w:t>
      </w:r>
      <w:r w:rsidR="00A9332F">
        <w:rPr>
          <w:rFonts w:ascii="Verdana" w:hAnsi="Verdana" w:cs="Arial"/>
          <w:b/>
          <w:sz w:val="20"/>
          <w:szCs w:val="20"/>
        </w:rPr>
        <w:t xml:space="preserve"> </w:t>
      </w:r>
      <w:r w:rsidR="002A1B36" w:rsidRPr="005B1158">
        <w:rPr>
          <w:rFonts w:ascii="Verdana" w:hAnsi="Verdana" w:cs="Arial"/>
          <w:b/>
          <w:color w:val="0000FF"/>
          <w:sz w:val="20"/>
          <w:szCs w:val="20"/>
        </w:rPr>
        <w:t>(1)</w:t>
      </w:r>
    </w:p>
    <w:p w14:paraId="602B2041" w14:textId="77777777" w:rsidR="008F4582" w:rsidRDefault="008F4582" w:rsidP="007A1C28">
      <w:pPr>
        <w:widowControl w:val="0"/>
        <w:spacing w:after="0"/>
        <w:jc w:val="both"/>
        <w:rPr>
          <w:rFonts w:ascii="Verdana" w:hAnsi="Verdana" w:cs="Arial"/>
          <w:sz w:val="20"/>
          <w:szCs w:val="20"/>
        </w:rPr>
      </w:pPr>
      <w:r w:rsidRPr="008F4582">
        <w:rPr>
          <w:rFonts w:ascii="Verdana" w:hAnsi="Verdana" w:cs="Arial"/>
          <w:sz w:val="20"/>
          <w:szCs w:val="20"/>
        </w:rPr>
        <w:t>Apellidos y nombre</w:t>
      </w:r>
      <w:r w:rsidR="007E7096">
        <w:rPr>
          <w:rFonts w:ascii="Verdana" w:hAnsi="Verdana" w:cs="Arial"/>
          <w:sz w:val="20"/>
          <w:szCs w:val="20"/>
        </w:rPr>
        <w:t>/</w:t>
      </w:r>
      <w:r w:rsidR="00864E35">
        <w:rPr>
          <w:rFonts w:ascii="Verdana" w:hAnsi="Verdana" w:cs="Arial"/>
          <w:sz w:val="20"/>
          <w:szCs w:val="20"/>
        </w:rPr>
        <w:t>razón social</w:t>
      </w:r>
      <w:r w:rsidR="007E7096">
        <w:rPr>
          <w:rFonts w:ascii="Verdana" w:hAnsi="Verdana" w:cs="Arial"/>
          <w:sz w:val="20"/>
          <w:szCs w:val="20"/>
        </w:rPr>
        <w:t xml:space="preserve"> y representante</w:t>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t>NIF</w:t>
      </w:r>
      <w:r w:rsidR="00864E35">
        <w:rPr>
          <w:rFonts w:ascii="Verdana" w:hAnsi="Verdana" w:cs="Arial"/>
          <w:sz w:val="20"/>
          <w:szCs w:val="20"/>
        </w:rPr>
        <w:t>/CIF</w:t>
      </w:r>
    </w:p>
    <w:p w14:paraId="71814DDA" w14:textId="77777777" w:rsidR="008F4582" w:rsidRPr="008F4582" w:rsidRDefault="008F4582" w:rsidP="007A1C28">
      <w:pPr>
        <w:widowControl w:val="0"/>
        <w:spacing w:after="0"/>
        <w:jc w:val="both"/>
        <w:rPr>
          <w:rFonts w:ascii="Verdana" w:hAnsi="Verdana" w:cs="Arial"/>
          <w:sz w:val="28"/>
          <w:szCs w:val="28"/>
        </w:rPr>
      </w:pPr>
    </w:p>
    <w:p w14:paraId="0894A826"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Domicilio (calle, número, piso y puerta)</w:t>
      </w:r>
    </w:p>
    <w:p w14:paraId="4A036856" w14:textId="77777777" w:rsidR="008F4582" w:rsidRPr="008F4582" w:rsidRDefault="008F4582" w:rsidP="007A1C28">
      <w:pPr>
        <w:widowControl w:val="0"/>
        <w:spacing w:after="0"/>
        <w:jc w:val="both"/>
        <w:rPr>
          <w:rFonts w:ascii="Verdana" w:hAnsi="Verdana" w:cs="Arial"/>
          <w:sz w:val="28"/>
          <w:szCs w:val="28"/>
        </w:rPr>
      </w:pPr>
    </w:p>
    <w:p w14:paraId="7FC67D5C"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Población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Provincia</w:t>
      </w:r>
      <w:r>
        <w:rPr>
          <w:rFonts w:ascii="Verdana" w:hAnsi="Verdana" w:cs="Arial"/>
          <w:sz w:val="20"/>
          <w:szCs w:val="20"/>
        </w:rPr>
        <w:tab/>
      </w:r>
      <w:r>
        <w:rPr>
          <w:rFonts w:ascii="Verdana" w:hAnsi="Verdana" w:cs="Arial"/>
          <w:sz w:val="20"/>
          <w:szCs w:val="20"/>
        </w:rPr>
        <w:tab/>
      </w:r>
      <w:r>
        <w:rPr>
          <w:rFonts w:ascii="Verdana" w:hAnsi="Verdana" w:cs="Arial"/>
          <w:sz w:val="20"/>
          <w:szCs w:val="20"/>
        </w:rPr>
        <w:tab/>
        <w:t>Código Postal</w:t>
      </w:r>
    </w:p>
    <w:p w14:paraId="7CC4359E" w14:textId="77777777" w:rsidR="008F4582" w:rsidRPr="008F4582" w:rsidRDefault="008F4582" w:rsidP="007A1C28">
      <w:pPr>
        <w:widowControl w:val="0"/>
        <w:spacing w:after="0"/>
        <w:jc w:val="both"/>
        <w:rPr>
          <w:rFonts w:ascii="Verdana" w:hAnsi="Verdana" w:cs="Arial"/>
          <w:sz w:val="28"/>
          <w:szCs w:val="28"/>
        </w:rPr>
      </w:pPr>
    </w:p>
    <w:p w14:paraId="0E49F0B4"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Teléfonos de contacto</w:t>
      </w:r>
      <w:r>
        <w:rPr>
          <w:rFonts w:ascii="Verdana" w:hAnsi="Verdana" w:cs="Arial"/>
          <w:sz w:val="20"/>
          <w:szCs w:val="20"/>
        </w:rPr>
        <w:tab/>
      </w:r>
      <w:r>
        <w:rPr>
          <w:rFonts w:ascii="Verdana" w:hAnsi="Verdana" w:cs="Arial"/>
          <w:sz w:val="20"/>
          <w:szCs w:val="20"/>
        </w:rPr>
        <w:tab/>
        <w:t>Correo electrónico</w:t>
      </w:r>
      <w:r w:rsidR="00637BB6">
        <w:rPr>
          <w:rFonts w:ascii="Verdana" w:hAnsi="Verdana" w:cs="Arial"/>
          <w:sz w:val="20"/>
          <w:szCs w:val="20"/>
        </w:rPr>
        <w:t xml:space="preserve">  </w:t>
      </w:r>
      <w:r w:rsidR="00A930DD">
        <w:rPr>
          <w:rFonts w:ascii="Verdana" w:hAnsi="Verdana" w:cs="Arial"/>
          <w:sz w:val="20"/>
          <w:szCs w:val="20"/>
        </w:rPr>
        <w:t xml:space="preserve">     </w:t>
      </w:r>
    </w:p>
    <w:p w14:paraId="45A3D812" w14:textId="77777777" w:rsidR="008F4582" w:rsidRPr="008F4582" w:rsidRDefault="00637BB6" w:rsidP="007A1C28">
      <w:pPr>
        <w:widowControl w:val="0"/>
        <w:spacing w:after="0"/>
        <w:jc w:val="both"/>
        <w:rPr>
          <w:rFonts w:ascii="Verdana" w:hAnsi="Verdana" w:cs="Arial"/>
          <w:sz w:val="28"/>
          <w:szCs w:val="28"/>
        </w:rPr>
      </w:pPr>
      <w:r>
        <w:rPr>
          <w:rFonts w:ascii="Verdana" w:hAnsi="Verdana" w:cs="Arial"/>
          <w:sz w:val="28"/>
          <w:szCs w:val="28"/>
        </w:rPr>
        <w:t xml:space="preserve">                                                                                                                  </w:t>
      </w:r>
    </w:p>
    <w:p w14:paraId="39A50A99" w14:textId="0094427C" w:rsidR="008F4582" w:rsidRPr="003D73AF" w:rsidRDefault="00A9332F" w:rsidP="007A1C28">
      <w:pPr>
        <w:widowControl w:val="0"/>
        <w:pBdr>
          <w:top w:val="single" w:sz="8" w:space="2" w:color="auto"/>
        </w:pBdr>
        <w:spacing w:after="0"/>
        <w:jc w:val="both"/>
        <w:rPr>
          <w:rFonts w:ascii="Verdana" w:hAnsi="Verdana" w:cs="Arial"/>
          <w:sz w:val="16"/>
          <w:szCs w:val="18"/>
        </w:rPr>
      </w:pPr>
      <w:r>
        <w:rPr>
          <w:rFonts w:ascii="Verdana" w:hAnsi="Verdana" w:cs="Arial"/>
          <w:b/>
          <w:sz w:val="20"/>
          <w:szCs w:val="20"/>
        </w:rPr>
        <w:t>Datos de</w:t>
      </w:r>
      <w:r w:rsidR="00A87ABF">
        <w:rPr>
          <w:rFonts w:ascii="Verdana" w:hAnsi="Verdana" w:cs="Arial"/>
          <w:b/>
          <w:sz w:val="20"/>
          <w:szCs w:val="20"/>
        </w:rPr>
        <w:t xml:space="preserve">l Abogado que le asiste: </w:t>
      </w:r>
      <w:r w:rsidR="005B1158">
        <w:rPr>
          <w:rFonts w:ascii="Verdana" w:hAnsi="Verdana" w:cs="Arial"/>
          <w:sz w:val="16"/>
          <w:szCs w:val="18"/>
        </w:rPr>
        <w:t>Ap</w:t>
      </w:r>
      <w:r w:rsidR="008F4582" w:rsidRPr="003D73AF">
        <w:rPr>
          <w:rFonts w:ascii="Verdana" w:hAnsi="Verdana" w:cs="Arial"/>
          <w:sz w:val="16"/>
          <w:szCs w:val="18"/>
        </w:rPr>
        <w:t>ellidos y nombre</w:t>
      </w:r>
      <w:r w:rsidR="00A87ABF" w:rsidRPr="003D73AF">
        <w:rPr>
          <w:rFonts w:ascii="Verdana" w:hAnsi="Verdana" w:cs="Arial"/>
          <w:sz w:val="16"/>
          <w:szCs w:val="18"/>
        </w:rPr>
        <w:t>, t</w:t>
      </w:r>
      <w:r w:rsidR="008F4582" w:rsidRPr="003D73AF">
        <w:rPr>
          <w:rFonts w:ascii="Verdana" w:hAnsi="Verdana" w:cs="Arial"/>
          <w:sz w:val="16"/>
          <w:szCs w:val="18"/>
        </w:rPr>
        <w:t>eléfono</w:t>
      </w:r>
      <w:r w:rsidR="00A87ABF" w:rsidRPr="003D73AF">
        <w:rPr>
          <w:rFonts w:ascii="Verdana" w:hAnsi="Verdana" w:cs="Arial"/>
          <w:sz w:val="16"/>
          <w:szCs w:val="18"/>
        </w:rPr>
        <w:t>, c</w:t>
      </w:r>
      <w:r w:rsidR="008F4582" w:rsidRPr="003D73AF">
        <w:rPr>
          <w:rFonts w:ascii="Verdana" w:hAnsi="Verdana" w:cs="Arial"/>
          <w:sz w:val="16"/>
          <w:szCs w:val="18"/>
        </w:rPr>
        <w:t>orreo electrónico</w:t>
      </w:r>
      <w:r w:rsidR="00A87ABF" w:rsidRPr="003D73AF">
        <w:rPr>
          <w:rFonts w:ascii="Verdana" w:hAnsi="Verdana" w:cs="Arial"/>
          <w:sz w:val="16"/>
          <w:szCs w:val="18"/>
        </w:rPr>
        <w:t>, d</w:t>
      </w:r>
      <w:r w:rsidRPr="003D73AF">
        <w:rPr>
          <w:rFonts w:ascii="Verdana" w:hAnsi="Verdana" w:cs="Arial"/>
          <w:sz w:val="16"/>
          <w:szCs w:val="18"/>
        </w:rPr>
        <w:t>irección</w:t>
      </w:r>
      <w:r w:rsidR="00A87ABF" w:rsidRPr="003D73AF">
        <w:rPr>
          <w:rFonts w:ascii="Verdana" w:hAnsi="Verdana" w:cs="Arial"/>
          <w:sz w:val="16"/>
          <w:szCs w:val="18"/>
        </w:rPr>
        <w:t xml:space="preserve">, núm. </w:t>
      </w:r>
      <w:r w:rsidRPr="003D73AF">
        <w:rPr>
          <w:rFonts w:ascii="Verdana" w:hAnsi="Verdana" w:cs="Arial"/>
          <w:sz w:val="16"/>
          <w:szCs w:val="18"/>
        </w:rPr>
        <w:t>de coleg</w:t>
      </w:r>
      <w:r w:rsidR="005B1158">
        <w:rPr>
          <w:rFonts w:ascii="Verdana" w:hAnsi="Verdana" w:cs="Arial"/>
          <w:sz w:val="16"/>
          <w:szCs w:val="18"/>
        </w:rPr>
        <w:t>iado</w:t>
      </w:r>
      <w:r w:rsidRPr="003D73AF">
        <w:rPr>
          <w:rFonts w:ascii="Verdana" w:hAnsi="Verdana" w:cs="Arial"/>
          <w:sz w:val="16"/>
          <w:szCs w:val="18"/>
        </w:rPr>
        <w:t>.</w:t>
      </w:r>
    </w:p>
    <w:p w14:paraId="0B94642E" w14:textId="77777777" w:rsidR="00A9332F" w:rsidRPr="003D73AF" w:rsidRDefault="00A9332F" w:rsidP="007A1C28">
      <w:pPr>
        <w:widowControl w:val="0"/>
        <w:pBdr>
          <w:top w:val="single" w:sz="8" w:space="2" w:color="auto"/>
        </w:pBdr>
        <w:spacing w:after="0"/>
        <w:jc w:val="both"/>
        <w:rPr>
          <w:rFonts w:ascii="Verdana" w:hAnsi="Verdana" w:cs="Arial"/>
          <w:b/>
          <w:sz w:val="16"/>
          <w:szCs w:val="18"/>
        </w:rPr>
      </w:pPr>
    </w:p>
    <w:p w14:paraId="56D3EEF5" w14:textId="77777777" w:rsidR="00A9332F" w:rsidRDefault="00A9332F" w:rsidP="007A1C28">
      <w:pPr>
        <w:widowControl w:val="0"/>
        <w:pBdr>
          <w:top w:val="single" w:sz="8" w:space="2" w:color="auto"/>
        </w:pBdr>
        <w:spacing w:after="0"/>
        <w:jc w:val="both"/>
        <w:rPr>
          <w:rFonts w:ascii="Verdana" w:hAnsi="Verdana" w:cs="Arial"/>
          <w:b/>
          <w:sz w:val="18"/>
          <w:szCs w:val="18"/>
        </w:rPr>
      </w:pPr>
      <w:r>
        <w:rPr>
          <w:rFonts w:ascii="Verdana" w:hAnsi="Verdana" w:cs="Arial"/>
          <w:b/>
          <w:sz w:val="18"/>
          <w:szCs w:val="18"/>
        </w:rPr>
        <w:t>_______________________________________________________________________________</w:t>
      </w:r>
    </w:p>
    <w:p w14:paraId="1B831A54" w14:textId="77777777" w:rsidR="00A9332F" w:rsidRDefault="00A9332F" w:rsidP="007A1C28">
      <w:pPr>
        <w:widowControl w:val="0"/>
        <w:pBdr>
          <w:top w:val="single" w:sz="8" w:space="2" w:color="auto"/>
        </w:pBdr>
        <w:spacing w:after="0"/>
        <w:jc w:val="both"/>
        <w:rPr>
          <w:rFonts w:ascii="Verdana" w:hAnsi="Verdana" w:cs="Arial"/>
          <w:b/>
          <w:sz w:val="20"/>
          <w:szCs w:val="20"/>
        </w:rPr>
      </w:pPr>
    </w:p>
    <w:p w14:paraId="0F95BC85" w14:textId="77777777" w:rsidR="008F4582" w:rsidRPr="008F4582" w:rsidRDefault="00A9332F" w:rsidP="007A1C28">
      <w:pPr>
        <w:widowControl w:val="0"/>
        <w:spacing w:after="0"/>
        <w:jc w:val="both"/>
        <w:rPr>
          <w:rFonts w:ascii="Verdana" w:hAnsi="Verdana" w:cs="Arial"/>
          <w:b/>
          <w:sz w:val="24"/>
          <w:szCs w:val="24"/>
        </w:rPr>
      </w:pPr>
      <w:r>
        <w:rPr>
          <w:rFonts w:ascii="Verdana" w:hAnsi="Verdana" w:cs="Arial"/>
          <w:b/>
          <w:sz w:val="24"/>
          <w:szCs w:val="24"/>
        </w:rPr>
        <w:t>___________________________________________________________</w:t>
      </w:r>
    </w:p>
    <w:p w14:paraId="7E6DF009" w14:textId="77777777" w:rsidR="008F4582" w:rsidRDefault="008F4582" w:rsidP="007A1C28">
      <w:pPr>
        <w:widowControl w:val="0"/>
        <w:spacing w:after="0"/>
        <w:jc w:val="both"/>
        <w:rPr>
          <w:rFonts w:ascii="Verdana" w:hAnsi="Verdana" w:cs="Arial"/>
          <w:b/>
          <w:sz w:val="24"/>
          <w:szCs w:val="24"/>
        </w:rPr>
      </w:pPr>
    </w:p>
    <w:p w14:paraId="5A9E9289" w14:textId="77777777" w:rsidR="008F4582" w:rsidRDefault="008F4582" w:rsidP="007A1C28">
      <w:pPr>
        <w:widowControl w:val="0"/>
        <w:pBdr>
          <w:top w:val="single" w:sz="12" w:space="1" w:color="auto"/>
        </w:pBdr>
        <w:spacing w:after="0"/>
        <w:jc w:val="both"/>
        <w:rPr>
          <w:rFonts w:ascii="Verdana" w:hAnsi="Verdana" w:cs="Arial"/>
          <w:sz w:val="20"/>
          <w:szCs w:val="20"/>
        </w:rPr>
      </w:pPr>
    </w:p>
    <w:p w14:paraId="106888FC" w14:textId="77777777" w:rsidR="008F4582" w:rsidRPr="008F4582" w:rsidRDefault="008F4582" w:rsidP="007A1C28">
      <w:pPr>
        <w:widowControl w:val="0"/>
        <w:pBdr>
          <w:bottom w:val="single" w:sz="12" w:space="1" w:color="auto"/>
        </w:pBdr>
        <w:spacing w:after="0"/>
        <w:jc w:val="both"/>
        <w:rPr>
          <w:rFonts w:ascii="Verdana" w:hAnsi="Verdana" w:cs="Arial"/>
          <w:b/>
          <w:sz w:val="20"/>
          <w:szCs w:val="20"/>
        </w:rPr>
      </w:pPr>
      <w:r w:rsidRPr="008F4582">
        <w:rPr>
          <w:rFonts w:ascii="Verdana" w:hAnsi="Verdana" w:cs="Arial"/>
          <w:b/>
          <w:sz w:val="20"/>
          <w:szCs w:val="20"/>
        </w:rPr>
        <w:t xml:space="preserve">Datos de la persona </w:t>
      </w:r>
      <w:r w:rsidR="002A1B36">
        <w:rPr>
          <w:rFonts w:ascii="Verdana" w:hAnsi="Verdana" w:cs="Arial"/>
          <w:b/>
          <w:sz w:val="20"/>
          <w:szCs w:val="20"/>
        </w:rPr>
        <w:t>a la que se invita o solicita negociar</w:t>
      </w:r>
    </w:p>
    <w:p w14:paraId="155BDEA7" w14:textId="77777777" w:rsidR="008F4582" w:rsidRDefault="008F4582" w:rsidP="007A1C28">
      <w:pPr>
        <w:widowControl w:val="0"/>
        <w:spacing w:after="0"/>
        <w:jc w:val="both"/>
        <w:rPr>
          <w:rFonts w:ascii="Verdana" w:hAnsi="Verdana" w:cs="Arial"/>
          <w:sz w:val="20"/>
          <w:szCs w:val="20"/>
        </w:rPr>
      </w:pPr>
      <w:r w:rsidRPr="008F4582">
        <w:rPr>
          <w:rFonts w:ascii="Verdana" w:hAnsi="Verdana" w:cs="Arial"/>
          <w:sz w:val="20"/>
          <w:szCs w:val="20"/>
        </w:rPr>
        <w:t>Apellidos y nombre</w:t>
      </w:r>
      <w:r w:rsidR="007E7096">
        <w:rPr>
          <w:rFonts w:ascii="Verdana" w:hAnsi="Verdana" w:cs="Arial"/>
          <w:sz w:val="20"/>
          <w:szCs w:val="20"/>
        </w:rPr>
        <w:t>/</w:t>
      </w:r>
      <w:r w:rsidR="00864E35">
        <w:rPr>
          <w:rFonts w:ascii="Verdana" w:hAnsi="Verdana" w:cs="Arial"/>
          <w:sz w:val="20"/>
          <w:szCs w:val="20"/>
        </w:rPr>
        <w:t>razón social</w:t>
      </w:r>
      <w:r w:rsidR="007E7096">
        <w:rPr>
          <w:rFonts w:ascii="Verdana" w:hAnsi="Verdana" w:cs="Arial"/>
          <w:sz w:val="20"/>
          <w:szCs w:val="20"/>
        </w:rPr>
        <w:t xml:space="preserve"> y representante</w:t>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r>
      <w:r w:rsidRPr="008F4582">
        <w:rPr>
          <w:rFonts w:ascii="Verdana" w:hAnsi="Verdana" w:cs="Arial"/>
          <w:sz w:val="20"/>
          <w:szCs w:val="20"/>
        </w:rPr>
        <w:tab/>
        <w:t>NIF</w:t>
      </w:r>
      <w:r w:rsidR="00864E35">
        <w:rPr>
          <w:rFonts w:ascii="Verdana" w:hAnsi="Verdana" w:cs="Arial"/>
          <w:sz w:val="20"/>
          <w:szCs w:val="20"/>
        </w:rPr>
        <w:t>/CIF</w:t>
      </w:r>
    </w:p>
    <w:p w14:paraId="00795B81" w14:textId="77777777" w:rsidR="008F4582" w:rsidRPr="008F4582" w:rsidRDefault="008F4582" w:rsidP="007A1C28">
      <w:pPr>
        <w:widowControl w:val="0"/>
        <w:spacing w:after="0"/>
        <w:jc w:val="both"/>
        <w:rPr>
          <w:rFonts w:ascii="Verdana" w:hAnsi="Verdana" w:cs="Arial"/>
          <w:sz w:val="28"/>
          <w:szCs w:val="28"/>
        </w:rPr>
      </w:pPr>
    </w:p>
    <w:p w14:paraId="4AB80522"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Domicilio (calle, número, piso y puerta)</w:t>
      </w:r>
    </w:p>
    <w:p w14:paraId="10A9B5B5" w14:textId="77777777" w:rsidR="008F4582" w:rsidRPr="008F4582" w:rsidRDefault="008F4582" w:rsidP="007A1C28">
      <w:pPr>
        <w:widowControl w:val="0"/>
        <w:spacing w:after="0"/>
        <w:jc w:val="both"/>
        <w:rPr>
          <w:rFonts w:ascii="Verdana" w:hAnsi="Verdana" w:cs="Arial"/>
          <w:sz w:val="28"/>
          <w:szCs w:val="28"/>
        </w:rPr>
      </w:pPr>
    </w:p>
    <w:p w14:paraId="59ACA337"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Población</w:t>
      </w:r>
      <w:r>
        <w:rPr>
          <w:rFonts w:ascii="Verdana" w:hAnsi="Verdana" w:cs="Arial"/>
          <w:sz w:val="20"/>
          <w:szCs w:val="20"/>
        </w:rPr>
        <w:tab/>
      </w:r>
      <w:r>
        <w:rPr>
          <w:rFonts w:ascii="Verdana" w:hAnsi="Verdana" w:cs="Arial"/>
          <w:sz w:val="20"/>
          <w:szCs w:val="20"/>
        </w:rPr>
        <w:tab/>
      </w:r>
      <w:r>
        <w:rPr>
          <w:rFonts w:ascii="Verdana" w:hAnsi="Verdana" w:cs="Arial"/>
          <w:sz w:val="20"/>
          <w:szCs w:val="20"/>
        </w:rPr>
        <w:tab/>
      </w:r>
      <w:r>
        <w:rPr>
          <w:rFonts w:ascii="Verdana" w:hAnsi="Verdana" w:cs="Arial"/>
          <w:sz w:val="20"/>
          <w:szCs w:val="20"/>
        </w:rPr>
        <w:tab/>
        <w:t>Provincia</w:t>
      </w:r>
      <w:r>
        <w:rPr>
          <w:rFonts w:ascii="Verdana" w:hAnsi="Verdana" w:cs="Arial"/>
          <w:sz w:val="20"/>
          <w:szCs w:val="20"/>
        </w:rPr>
        <w:tab/>
      </w:r>
      <w:r>
        <w:rPr>
          <w:rFonts w:ascii="Verdana" w:hAnsi="Verdana" w:cs="Arial"/>
          <w:sz w:val="20"/>
          <w:szCs w:val="20"/>
        </w:rPr>
        <w:tab/>
      </w:r>
      <w:r>
        <w:rPr>
          <w:rFonts w:ascii="Verdana" w:hAnsi="Verdana" w:cs="Arial"/>
          <w:sz w:val="20"/>
          <w:szCs w:val="20"/>
        </w:rPr>
        <w:tab/>
        <w:t>Código Postal</w:t>
      </w:r>
    </w:p>
    <w:p w14:paraId="4EFE533D" w14:textId="77777777" w:rsidR="008F4582" w:rsidRPr="008F4582" w:rsidRDefault="008F4582" w:rsidP="007A1C28">
      <w:pPr>
        <w:widowControl w:val="0"/>
        <w:spacing w:after="0"/>
        <w:jc w:val="both"/>
        <w:rPr>
          <w:rFonts w:ascii="Verdana" w:hAnsi="Verdana" w:cs="Arial"/>
          <w:sz w:val="28"/>
          <w:szCs w:val="28"/>
        </w:rPr>
      </w:pPr>
    </w:p>
    <w:p w14:paraId="0DCC3856" w14:textId="77777777" w:rsidR="008F4582" w:rsidRDefault="008F4582" w:rsidP="007A1C28">
      <w:pPr>
        <w:widowControl w:val="0"/>
        <w:pBdr>
          <w:top w:val="single" w:sz="8" w:space="1" w:color="auto"/>
        </w:pBdr>
        <w:spacing w:after="0"/>
        <w:jc w:val="both"/>
        <w:rPr>
          <w:rFonts w:ascii="Verdana" w:hAnsi="Verdana" w:cs="Arial"/>
          <w:sz w:val="20"/>
          <w:szCs w:val="20"/>
        </w:rPr>
      </w:pPr>
      <w:r>
        <w:rPr>
          <w:rFonts w:ascii="Verdana" w:hAnsi="Verdana" w:cs="Arial"/>
          <w:sz w:val="20"/>
          <w:szCs w:val="20"/>
        </w:rPr>
        <w:t>Teléfonos de contacto</w:t>
      </w:r>
      <w:r>
        <w:rPr>
          <w:rFonts w:ascii="Verdana" w:hAnsi="Verdana" w:cs="Arial"/>
          <w:sz w:val="20"/>
          <w:szCs w:val="20"/>
        </w:rPr>
        <w:tab/>
      </w:r>
      <w:r>
        <w:rPr>
          <w:rFonts w:ascii="Verdana" w:hAnsi="Verdana" w:cs="Arial"/>
          <w:sz w:val="20"/>
          <w:szCs w:val="20"/>
        </w:rPr>
        <w:tab/>
        <w:t>Correo electrónico</w:t>
      </w:r>
      <w:r w:rsidR="00A930DD" w:rsidRPr="00A930DD">
        <w:t xml:space="preserve"> </w:t>
      </w:r>
      <w:r w:rsidR="00A930DD">
        <w:t xml:space="preserve">         </w:t>
      </w:r>
    </w:p>
    <w:p w14:paraId="6E99E14E" w14:textId="77777777" w:rsidR="008F4582" w:rsidRPr="008F4582" w:rsidRDefault="008F4582" w:rsidP="007A1C28">
      <w:pPr>
        <w:widowControl w:val="0"/>
        <w:spacing w:after="0"/>
        <w:jc w:val="both"/>
        <w:rPr>
          <w:rFonts w:ascii="Verdana" w:hAnsi="Verdana" w:cs="Arial"/>
          <w:sz w:val="28"/>
          <w:szCs w:val="28"/>
        </w:rPr>
      </w:pPr>
    </w:p>
    <w:p w14:paraId="206551AB" w14:textId="77777777" w:rsidR="00484368" w:rsidRPr="00484368" w:rsidRDefault="00DF68FA" w:rsidP="00B05149">
      <w:pPr>
        <w:widowControl w:val="0"/>
        <w:pBdr>
          <w:top w:val="single" w:sz="8" w:space="1" w:color="auto"/>
        </w:pBdr>
        <w:spacing w:after="0"/>
        <w:jc w:val="both"/>
        <w:rPr>
          <w:rFonts w:ascii="Verdana" w:hAnsi="Verdana" w:cs="Arial"/>
          <w:b/>
          <w:sz w:val="20"/>
          <w:szCs w:val="20"/>
        </w:rPr>
      </w:pPr>
      <w:r w:rsidRPr="00484368">
        <w:rPr>
          <w:rFonts w:ascii="Verdana" w:hAnsi="Verdana" w:cs="Arial"/>
          <w:b/>
          <w:color w:val="C00000"/>
          <w:sz w:val="20"/>
          <w:szCs w:val="20"/>
          <w:u w:val="single"/>
        </w:rPr>
        <w:t>AVISO IMPORTANTE</w:t>
      </w:r>
      <w:r w:rsidRPr="00484368">
        <w:rPr>
          <w:rFonts w:ascii="Verdana" w:hAnsi="Verdana" w:cs="Arial"/>
          <w:b/>
          <w:color w:val="C00000"/>
          <w:sz w:val="20"/>
          <w:szCs w:val="20"/>
        </w:rPr>
        <w:t>:</w:t>
      </w:r>
      <w:r w:rsidRPr="00484368">
        <w:rPr>
          <w:rFonts w:ascii="Verdana" w:hAnsi="Verdana" w:cs="Arial"/>
          <w:b/>
          <w:sz w:val="20"/>
          <w:szCs w:val="20"/>
        </w:rPr>
        <w:t xml:space="preserve"> </w:t>
      </w:r>
    </w:p>
    <w:p w14:paraId="69FAC8FD" w14:textId="77777777" w:rsidR="00484368" w:rsidRPr="00484368" w:rsidRDefault="00484368" w:rsidP="00B05149">
      <w:pPr>
        <w:widowControl w:val="0"/>
        <w:pBdr>
          <w:top w:val="single" w:sz="8" w:space="1" w:color="auto"/>
        </w:pBdr>
        <w:spacing w:after="0"/>
        <w:jc w:val="both"/>
        <w:rPr>
          <w:rFonts w:ascii="Verdana" w:hAnsi="Verdana" w:cs="Arial"/>
          <w:b/>
          <w:sz w:val="20"/>
          <w:szCs w:val="20"/>
        </w:rPr>
      </w:pPr>
    </w:p>
    <w:p w14:paraId="54FD70C5" w14:textId="77777777" w:rsidR="00B05149" w:rsidRPr="00484368" w:rsidRDefault="00EB6A50" w:rsidP="00B05149">
      <w:pPr>
        <w:widowControl w:val="0"/>
        <w:pBdr>
          <w:top w:val="single" w:sz="8" w:space="1" w:color="auto"/>
        </w:pBdr>
        <w:spacing w:after="0"/>
        <w:jc w:val="both"/>
        <w:rPr>
          <w:rFonts w:ascii="Verdana" w:hAnsi="Verdana" w:cs="Arial"/>
          <w:sz w:val="20"/>
          <w:szCs w:val="20"/>
        </w:rPr>
      </w:pPr>
      <w:r w:rsidRPr="00EB6A50">
        <w:rPr>
          <w:rFonts w:ascii="Verdana" w:hAnsi="Verdana" w:cs="Arial"/>
          <w:b/>
          <w:sz w:val="20"/>
          <w:szCs w:val="20"/>
        </w:rPr>
        <w:t>Artículo 13 del C</w:t>
      </w:r>
      <w:r>
        <w:rPr>
          <w:rFonts w:ascii="Verdana" w:hAnsi="Verdana" w:cs="Arial"/>
          <w:b/>
          <w:sz w:val="20"/>
          <w:szCs w:val="20"/>
        </w:rPr>
        <w:t>ódigo Deontológico</w:t>
      </w:r>
      <w:r w:rsidRPr="00EB6A50">
        <w:rPr>
          <w:rFonts w:ascii="Verdana" w:hAnsi="Verdana" w:cs="Arial"/>
          <w:b/>
          <w:sz w:val="20"/>
          <w:szCs w:val="20"/>
        </w:rPr>
        <w:t>:</w:t>
      </w:r>
      <w:r>
        <w:rPr>
          <w:rFonts w:ascii="Verdana" w:hAnsi="Verdana" w:cs="Arial"/>
          <w:sz w:val="20"/>
          <w:szCs w:val="20"/>
        </w:rPr>
        <w:t xml:space="preserve"> «</w:t>
      </w:r>
      <w:r w:rsidR="0048751C" w:rsidRPr="00484368">
        <w:rPr>
          <w:rFonts w:ascii="Verdana" w:hAnsi="Verdana" w:cs="Arial"/>
          <w:b/>
          <w:i/>
          <w:sz w:val="20"/>
          <w:szCs w:val="20"/>
          <w:u w:val="single"/>
        </w:rPr>
        <w:t>Relaciones con la parte contraria</w:t>
      </w:r>
      <w:r w:rsidR="0048751C" w:rsidRPr="00484368">
        <w:rPr>
          <w:rFonts w:ascii="Verdana" w:hAnsi="Verdana" w:cs="Arial"/>
          <w:i/>
          <w:sz w:val="20"/>
          <w:szCs w:val="20"/>
        </w:rPr>
        <w:t xml:space="preserve">. 1. La relación y comunicación con la parte contraria, cuando conste que dispone de defensa o asesoramiento letrados, </w:t>
      </w:r>
      <w:r w:rsidR="0048751C" w:rsidRPr="00484368">
        <w:rPr>
          <w:rFonts w:ascii="Verdana" w:hAnsi="Verdana" w:cs="Arial"/>
          <w:b/>
          <w:i/>
          <w:sz w:val="20"/>
          <w:szCs w:val="20"/>
          <w:u w:val="single"/>
        </w:rPr>
        <w:t>se deberá mantener siempre con el compañero o compañera, a menos que se autorice expresamente por éstos el contacto directo</w:t>
      </w:r>
      <w:r w:rsidR="0048751C" w:rsidRPr="00484368">
        <w:rPr>
          <w:rFonts w:ascii="Verdana" w:hAnsi="Verdana" w:cs="Arial"/>
          <w:i/>
          <w:sz w:val="20"/>
          <w:szCs w:val="20"/>
        </w:rPr>
        <w:t>. 2. Si la parte contraria no estuviese asistida por profesional de la Abogacía, el interviniente deberá evitar toda clase de abuso y abstenerse de cualquier acto que determine una lesión injusta. En todo caso, le recomendará que designe profesional de la Abogacía</w:t>
      </w:r>
      <w:r w:rsidR="0048751C" w:rsidRPr="00484368">
        <w:rPr>
          <w:rFonts w:ascii="Verdana" w:hAnsi="Verdana" w:cs="Arial"/>
          <w:sz w:val="20"/>
          <w:szCs w:val="20"/>
        </w:rPr>
        <w:t>», en igual sentido el</w:t>
      </w:r>
      <w:r w:rsidR="00AB434D" w:rsidRPr="00484368">
        <w:rPr>
          <w:rFonts w:ascii="Verdana" w:hAnsi="Verdana" w:cs="Arial"/>
          <w:sz w:val="20"/>
          <w:szCs w:val="20"/>
        </w:rPr>
        <w:t xml:space="preserve"> art.</w:t>
      </w:r>
      <w:r w:rsidR="0048751C" w:rsidRPr="00484368">
        <w:rPr>
          <w:rFonts w:ascii="Verdana" w:hAnsi="Verdana" w:cs="Arial"/>
          <w:sz w:val="20"/>
          <w:szCs w:val="20"/>
        </w:rPr>
        <w:t xml:space="preserve"> 53 EGAE.</w:t>
      </w:r>
    </w:p>
    <w:p w14:paraId="278753F0" w14:textId="77777777" w:rsidR="00484368" w:rsidRPr="008F4582" w:rsidRDefault="00484368" w:rsidP="007A1C28">
      <w:pPr>
        <w:widowControl w:val="0"/>
        <w:spacing w:after="0"/>
        <w:jc w:val="both"/>
        <w:rPr>
          <w:rFonts w:ascii="Verdana" w:hAnsi="Verdana" w:cs="Arial"/>
          <w:b/>
          <w:sz w:val="24"/>
          <w:szCs w:val="24"/>
        </w:rPr>
      </w:pPr>
    </w:p>
    <w:p w14:paraId="0DABE42D" w14:textId="77777777" w:rsidR="004D6E85" w:rsidRDefault="004D6E85" w:rsidP="007A1C28">
      <w:pPr>
        <w:widowControl w:val="0"/>
        <w:pBdr>
          <w:top w:val="single" w:sz="12" w:space="1" w:color="auto"/>
        </w:pBdr>
        <w:spacing w:after="0"/>
        <w:jc w:val="both"/>
        <w:rPr>
          <w:rFonts w:ascii="Verdana" w:hAnsi="Verdana" w:cs="Arial"/>
        </w:rPr>
      </w:pPr>
    </w:p>
    <w:p w14:paraId="165D387D" w14:textId="77777777" w:rsidR="007A1C28" w:rsidRDefault="00975E97" w:rsidP="007A1C28">
      <w:pPr>
        <w:widowControl w:val="0"/>
        <w:pBdr>
          <w:top w:val="single" w:sz="12" w:space="1" w:color="auto"/>
        </w:pBdr>
        <w:spacing w:after="0"/>
        <w:jc w:val="both"/>
        <w:rPr>
          <w:rFonts w:ascii="Verdana" w:hAnsi="Verdana" w:cs="Arial"/>
        </w:rPr>
      </w:pPr>
      <w:r>
        <w:rPr>
          <w:rFonts w:ascii="Verdana" w:hAnsi="Verdana" w:cs="Arial"/>
        </w:rPr>
        <w:t>Muy señores míos.</w:t>
      </w:r>
    </w:p>
    <w:p w14:paraId="114CD859" w14:textId="77777777" w:rsidR="003D73AF" w:rsidRDefault="003D73AF" w:rsidP="007A1C28">
      <w:pPr>
        <w:widowControl w:val="0"/>
        <w:pBdr>
          <w:top w:val="single" w:sz="12" w:space="1" w:color="auto"/>
        </w:pBdr>
        <w:spacing w:after="0"/>
        <w:jc w:val="both"/>
        <w:rPr>
          <w:rFonts w:ascii="Verdana" w:hAnsi="Verdana" w:cs="Arial"/>
        </w:rPr>
      </w:pPr>
    </w:p>
    <w:p w14:paraId="4C148601" w14:textId="77777777" w:rsidR="00975E97" w:rsidRDefault="00975E97" w:rsidP="007A1C28">
      <w:pPr>
        <w:widowControl w:val="0"/>
        <w:pBdr>
          <w:top w:val="single" w:sz="12" w:space="1" w:color="auto"/>
        </w:pBdr>
        <w:spacing w:after="0"/>
        <w:jc w:val="both"/>
        <w:rPr>
          <w:rFonts w:ascii="Verdana" w:hAnsi="Verdana" w:cs="Arial"/>
        </w:rPr>
      </w:pPr>
      <w:r>
        <w:rPr>
          <w:rFonts w:ascii="Verdana" w:hAnsi="Verdana" w:cs="Arial"/>
        </w:rPr>
        <w:t xml:space="preserve">Con carácter previo al </w:t>
      </w:r>
      <w:r w:rsidR="00154338">
        <w:rPr>
          <w:rFonts w:ascii="Verdana" w:hAnsi="Verdana" w:cs="Arial"/>
        </w:rPr>
        <w:t xml:space="preserve">inicio de acciones legales contra usted/es por la controversia que </w:t>
      </w:r>
      <w:r w:rsidR="00431CCF">
        <w:rPr>
          <w:rFonts w:ascii="Verdana" w:hAnsi="Verdana" w:cs="Arial"/>
        </w:rPr>
        <w:t>más a</w:t>
      </w:r>
      <w:r w:rsidR="00154338">
        <w:rPr>
          <w:rFonts w:ascii="Verdana" w:hAnsi="Verdana" w:cs="Arial"/>
        </w:rPr>
        <w:t xml:space="preserve">bajo se describe </w:t>
      </w:r>
      <w:r>
        <w:rPr>
          <w:rFonts w:ascii="Verdana" w:hAnsi="Verdana" w:cs="Arial"/>
        </w:rPr>
        <w:t xml:space="preserve">y de </w:t>
      </w:r>
      <w:r w:rsidR="00154338">
        <w:rPr>
          <w:rFonts w:ascii="Verdana" w:hAnsi="Verdana" w:cs="Arial"/>
        </w:rPr>
        <w:t xml:space="preserve">conformidad con el </w:t>
      </w:r>
      <w:r>
        <w:rPr>
          <w:rFonts w:ascii="Verdana" w:hAnsi="Verdana" w:cs="Arial"/>
        </w:rPr>
        <w:t>art. 5 de la LO 1/20205</w:t>
      </w:r>
      <w:r w:rsidR="00431CCF">
        <w:rPr>
          <w:rFonts w:ascii="Verdana" w:hAnsi="Verdana" w:cs="Arial"/>
        </w:rPr>
        <w:t>,</w:t>
      </w:r>
      <w:r w:rsidR="00154338">
        <w:rPr>
          <w:rFonts w:ascii="Verdana" w:hAnsi="Verdana" w:cs="Arial"/>
        </w:rPr>
        <w:t xml:space="preserve"> le remito </w:t>
      </w:r>
      <w:r w:rsidR="00711E7B">
        <w:rPr>
          <w:rFonts w:ascii="Verdana" w:hAnsi="Verdana" w:cs="Arial"/>
          <w:b/>
        </w:rPr>
        <w:t>invitación para negociar</w:t>
      </w:r>
      <w:r w:rsidR="00AB434D">
        <w:rPr>
          <w:rFonts w:ascii="Verdana" w:hAnsi="Verdana" w:cs="Arial"/>
          <w:b/>
        </w:rPr>
        <w:t xml:space="preserve"> y (en su caso) propuesta de acuerdo</w:t>
      </w:r>
      <w:r w:rsidR="00154338">
        <w:rPr>
          <w:rFonts w:ascii="Verdana" w:hAnsi="Verdana" w:cs="Arial"/>
        </w:rPr>
        <w:t>.</w:t>
      </w:r>
    </w:p>
    <w:p w14:paraId="4A65ACA1" w14:textId="77777777" w:rsidR="00975E97" w:rsidRDefault="00975E97" w:rsidP="007A1C28">
      <w:pPr>
        <w:widowControl w:val="0"/>
        <w:pBdr>
          <w:top w:val="single" w:sz="12" w:space="1" w:color="auto"/>
        </w:pBdr>
        <w:spacing w:after="0"/>
        <w:jc w:val="both"/>
        <w:rPr>
          <w:rFonts w:ascii="Verdana" w:hAnsi="Verdana" w:cs="Arial"/>
        </w:rPr>
      </w:pPr>
    </w:p>
    <w:p w14:paraId="399C7547" w14:textId="77777777" w:rsidR="00975E97" w:rsidRDefault="00975E97" w:rsidP="007A1C28">
      <w:pPr>
        <w:widowControl w:val="0"/>
        <w:pBdr>
          <w:top w:val="single" w:sz="12" w:space="1" w:color="auto"/>
        </w:pBdr>
        <w:spacing w:after="0"/>
        <w:jc w:val="both"/>
        <w:rPr>
          <w:rFonts w:ascii="Verdana" w:hAnsi="Verdana" w:cs="Arial"/>
        </w:rPr>
      </w:pPr>
    </w:p>
    <w:p w14:paraId="6C37EB86"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38535B62"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r w:rsidRPr="00154338">
        <w:rPr>
          <w:rFonts w:ascii="Verdana" w:hAnsi="Verdana" w:cs="Arial"/>
          <w:b/>
          <w:szCs w:val="18"/>
        </w:rPr>
        <w:t>Descripción del objeto de la controversia</w:t>
      </w:r>
    </w:p>
    <w:p w14:paraId="70E5810F"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2F952113"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07229CDD"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55E87E49"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5341929B"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15A22738"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08C739D5"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5E02537A"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1A496AE1"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0D960160"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4EBF65DD"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1FB3ACA6"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4AF31C38"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6B8E67DC" w14:textId="77777777" w:rsidR="004833EE" w:rsidRDefault="004833EE" w:rsidP="004833EE">
      <w:pPr>
        <w:pBdr>
          <w:top w:val="single" w:sz="12" w:space="1" w:color="auto"/>
          <w:bottom w:val="single" w:sz="12" w:space="1" w:color="auto"/>
        </w:pBdr>
        <w:spacing w:after="0" w:line="240" w:lineRule="auto"/>
        <w:jc w:val="both"/>
        <w:rPr>
          <w:rFonts w:ascii="Verdana" w:hAnsi="Verdana" w:cs="Arial"/>
          <w:b/>
          <w:szCs w:val="18"/>
        </w:rPr>
      </w:pPr>
    </w:p>
    <w:p w14:paraId="513342C1" w14:textId="77777777" w:rsidR="004833EE" w:rsidRPr="00431CCF" w:rsidRDefault="004833EE" w:rsidP="004833EE">
      <w:pPr>
        <w:pBdr>
          <w:top w:val="single" w:sz="12" w:space="1" w:color="auto"/>
          <w:bottom w:val="single" w:sz="12" w:space="1" w:color="auto"/>
        </w:pBdr>
        <w:spacing w:after="0" w:line="240" w:lineRule="auto"/>
        <w:jc w:val="both"/>
        <w:rPr>
          <w:rFonts w:ascii="Verdana" w:hAnsi="Verdana" w:cs="Arial"/>
          <w:szCs w:val="18"/>
        </w:rPr>
      </w:pPr>
    </w:p>
    <w:p w14:paraId="3694CC3E" w14:textId="77777777" w:rsidR="004833EE" w:rsidRDefault="004833EE" w:rsidP="004833EE">
      <w:pPr>
        <w:widowControl w:val="0"/>
        <w:spacing w:after="0" w:line="240" w:lineRule="auto"/>
        <w:jc w:val="both"/>
        <w:rPr>
          <w:rFonts w:ascii="Verdana" w:hAnsi="Verdana" w:cs="Arial"/>
          <w:b/>
          <w:szCs w:val="18"/>
        </w:rPr>
      </w:pPr>
    </w:p>
    <w:p w14:paraId="544D63AB" w14:textId="67D8BB7B" w:rsidR="002A1B36" w:rsidRDefault="004833EE" w:rsidP="004833EE">
      <w:pPr>
        <w:widowControl w:val="0"/>
        <w:spacing w:after="0"/>
        <w:jc w:val="both"/>
        <w:rPr>
          <w:rFonts w:ascii="Verdana" w:hAnsi="Verdana" w:cs="Arial"/>
          <w:b/>
          <w:szCs w:val="18"/>
        </w:rPr>
      </w:pPr>
      <w:r>
        <w:rPr>
          <w:rFonts w:ascii="Verdana" w:hAnsi="Verdana" w:cs="Arial"/>
          <w:b/>
          <w:szCs w:val="18"/>
        </w:rPr>
        <w:t xml:space="preserve">Descripción </w:t>
      </w:r>
      <w:r w:rsidR="0099684E">
        <w:rPr>
          <w:rFonts w:ascii="Verdana" w:hAnsi="Verdana" w:cs="Arial"/>
          <w:b/>
          <w:szCs w:val="18"/>
        </w:rPr>
        <w:t>de la p</w:t>
      </w:r>
      <w:r w:rsidR="00AB434D">
        <w:rPr>
          <w:rFonts w:ascii="Verdana" w:hAnsi="Verdana" w:cs="Arial"/>
          <w:b/>
          <w:szCs w:val="18"/>
        </w:rPr>
        <w:t>ropuesta de acuerdo</w:t>
      </w:r>
      <w:r w:rsidR="00563FE2">
        <w:rPr>
          <w:rFonts w:ascii="Verdana" w:hAnsi="Verdana" w:cs="Arial"/>
          <w:b/>
          <w:szCs w:val="18"/>
        </w:rPr>
        <w:t xml:space="preserve"> (en su caso)</w:t>
      </w:r>
      <w:r w:rsidR="00AB434D">
        <w:rPr>
          <w:rFonts w:ascii="Verdana" w:hAnsi="Verdana" w:cs="Arial"/>
          <w:b/>
          <w:szCs w:val="18"/>
        </w:rPr>
        <w:t>:</w:t>
      </w:r>
    </w:p>
    <w:p w14:paraId="37F57D19" w14:textId="77777777" w:rsidR="002A1B36" w:rsidRDefault="002A1B36" w:rsidP="004833EE">
      <w:pPr>
        <w:spacing w:after="0" w:line="240" w:lineRule="auto"/>
        <w:jc w:val="both"/>
        <w:rPr>
          <w:rFonts w:ascii="Verdana" w:hAnsi="Verdana" w:cs="Arial"/>
          <w:b/>
          <w:szCs w:val="18"/>
        </w:rPr>
      </w:pPr>
    </w:p>
    <w:p w14:paraId="5FCD0A16" w14:textId="77777777" w:rsidR="002A1B36" w:rsidRDefault="002A1B36" w:rsidP="004833EE">
      <w:pPr>
        <w:spacing w:after="0" w:line="240" w:lineRule="auto"/>
        <w:jc w:val="both"/>
        <w:rPr>
          <w:rFonts w:ascii="Verdana" w:hAnsi="Verdana" w:cs="Arial"/>
          <w:b/>
          <w:szCs w:val="18"/>
        </w:rPr>
      </w:pPr>
    </w:p>
    <w:p w14:paraId="5808DE4F" w14:textId="77777777" w:rsidR="0099684E" w:rsidRDefault="0099684E" w:rsidP="004833EE">
      <w:pPr>
        <w:spacing w:after="0" w:line="240" w:lineRule="auto"/>
        <w:jc w:val="both"/>
        <w:rPr>
          <w:rFonts w:ascii="Verdana" w:hAnsi="Verdana" w:cs="Arial"/>
          <w:b/>
          <w:szCs w:val="18"/>
        </w:rPr>
      </w:pPr>
    </w:p>
    <w:p w14:paraId="74884DB4" w14:textId="77777777" w:rsidR="005B1158" w:rsidRDefault="005B1158" w:rsidP="004833EE">
      <w:pPr>
        <w:spacing w:after="0" w:line="240" w:lineRule="auto"/>
        <w:jc w:val="both"/>
        <w:rPr>
          <w:rFonts w:ascii="Verdana" w:hAnsi="Verdana" w:cs="Arial"/>
          <w:b/>
          <w:szCs w:val="18"/>
        </w:rPr>
      </w:pPr>
    </w:p>
    <w:p w14:paraId="7A43058C" w14:textId="77777777" w:rsidR="005B1158" w:rsidRDefault="005B1158" w:rsidP="004833EE">
      <w:pPr>
        <w:spacing w:after="0" w:line="240" w:lineRule="auto"/>
        <w:jc w:val="both"/>
        <w:rPr>
          <w:rFonts w:ascii="Verdana" w:hAnsi="Verdana" w:cs="Arial"/>
          <w:b/>
          <w:szCs w:val="18"/>
        </w:rPr>
      </w:pPr>
    </w:p>
    <w:p w14:paraId="37CDDE8E" w14:textId="77777777" w:rsidR="005B1158" w:rsidRDefault="005B1158" w:rsidP="004833EE">
      <w:pPr>
        <w:spacing w:after="0" w:line="240" w:lineRule="auto"/>
        <w:jc w:val="both"/>
        <w:rPr>
          <w:rFonts w:ascii="Verdana" w:hAnsi="Verdana" w:cs="Arial"/>
          <w:b/>
          <w:szCs w:val="18"/>
        </w:rPr>
      </w:pPr>
    </w:p>
    <w:p w14:paraId="401652C0" w14:textId="77777777" w:rsidR="005B1158" w:rsidRDefault="005B1158" w:rsidP="004833EE">
      <w:pPr>
        <w:spacing w:after="0" w:line="240" w:lineRule="auto"/>
        <w:jc w:val="both"/>
        <w:rPr>
          <w:rFonts w:ascii="Verdana" w:hAnsi="Verdana" w:cs="Arial"/>
          <w:b/>
          <w:szCs w:val="18"/>
        </w:rPr>
      </w:pPr>
    </w:p>
    <w:p w14:paraId="202080B6" w14:textId="77777777" w:rsidR="005B1158" w:rsidRDefault="005B1158" w:rsidP="004833EE">
      <w:pPr>
        <w:spacing w:after="0" w:line="240" w:lineRule="auto"/>
        <w:jc w:val="both"/>
        <w:rPr>
          <w:rFonts w:ascii="Verdana" w:hAnsi="Verdana" w:cs="Arial"/>
          <w:b/>
          <w:szCs w:val="18"/>
        </w:rPr>
      </w:pPr>
    </w:p>
    <w:p w14:paraId="760C7C9D" w14:textId="77777777" w:rsidR="005B1158" w:rsidRDefault="005B1158" w:rsidP="004833EE">
      <w:pPr>
        <w:spacing w:after="0" w:line="240" w:lineRule="auto"/>
        <w:jc w:val="both"/>
        <w:rPr>
          <w:rFonts w:ascii="Verdana" w:hAnsi="Verdana" w:cs="Arial"/>
          <w:b/>
          <w:szCs w:val="18"/>
        </w:rPr>
      </w:pPr>
    </w:p>
    <w:p w14:paraId="4C5CF853" w14:textId="77777777" w:rsidR="005B1158" w:rsidRDefault="005B1158" w:rsidP="004833EE">
      <w:pPr>
        <w:spacing w:after="0" w:line="240" w:lineRule="auto"/>
        <w:jc w:val="both"/>
        <w:rPr>
          <w:rFonts w:ascii="Verdana" w:hAnsi="Verdana" w:cs="Arial"/>
          <w:b/>
          <w:szCs w:val="18"/>
        </w:rPr>
      </w:pPr>
    </w:p>
    <w:p w14:paraId="53FBC2B2" w14:textId="77777777" w:rsidR="005B1158" w:rsidRDefault="005B1158" w:rsidP="004833EE">
      <w:pPr>
        <w:spacing w:after="0" w:line="240" w:lineRule="auto"/>
        <w:jc w:val="both"/>
        <w:rPr>
          <w:rFonts w:ascii="Verdana" w:hAnsi="Verdana" w:cs="Arial"/>
          <w:b/>
          <w:szCs w:val="18"/>
        </w:rPr>
      </w:pPr>
    </w:p>
    <w:p w14:paraId="67456140" w14:textId="77777777" w:rsidR="0099684E" w:rsidRDefault="0099684E" w:rsidP="004833EE">
      <w:pPr>
        <w:spacing w:after="0" w:line="240" w:lineRule="auto"/>
        <w:jc w:val="both"/>
        <w:rPr>
          <w:rFonts w:ascii="Verdana" w:hAnsi="Verdana" w:cs="Arial"/>
          <w:b/>
          <w:szCs w:val="18"/>
        </w:rPr>
      </w:pPr>
    </w:p>
    <w:p w14:paraId="6BB0CB4F" w14:textId="77777777" w:rsidR="0099684E" w:rsidRDefault="0099684E" w:rsidP="00CF0ECC">
      <w:pPr>
        <w:pBdr>
          <w:bottom w:val="single" w:sz="12" w:space="1" w:color="auto"/>
        </w:pBdr>
        <w:spacing w:after="0" w:line="240" w:lineRule="auto"/>
        <w:jc w:val="both"/>
        <w:rPr>
          <w:rFonts w:ascii="Verdana" w:hAnsi="Verdana" w:cs="Arial"/>
          <w:b/>
          <w:szCs w:val="18"/>
        </w:rPr>
      </w:pPr>
    </w:p>
    <w:p w14:paraId="0009025E" w14:textId="77777777" w:rsidR="00CF0ECC" w:rsidRDefault="00CF0ECC" w:rsidP="004833EE">
      <w:pPr>
        <w:spacing w:after="0" w:line="240" w:lineRule="auto"/>
        <w:jc w:val="both"/>
        <w:rPr>
          <w:rFonts w:ascii="Verdana" w:hAnsi="Verdana" w:cs="Arial"/>
          <w:b/>
          <w:szCs w:val="18"/>
        </w:rPr>
      </w:pPr>
    </w:p>
    <w:p w14:paraId="78748796" w14:textId="4C089355" w:rsidR="002A1B36" w:rsidRPr="0034535D" w:rsidRDefault="0034535D" w:rsidP="004833EE">
      <w:pPr>
        <w:spacing w:after="0" w:line="240" w:lineRule="auto"/>
        <w:jc w:val="both"/>
        <w:rPr>
          <w:rFonts w:ascii="Verdana" w:hAnsi="Verdana" w:cs="Arial"/>
          <w:szCs w:val="18"/>
        </w:rPr>
      </w:pPr>
      <w:r w:rsidRPr="00711E7B">
        <w:rPr>
          <w:rFonts w:ascii="Verdana" w:hAnsi="Verdana" w:cs="Arial"/>
          <w:b/>
          <w:szCs w:val="18"/>
        </w:rPr>
        <w:t>Se entenderá que se ha producido la terminación del proceso sin acuerdo</w:t>
      </w:r>
      <w:r w:rsidRPr="0034535D">
        <w:rPr>
          <w:rFonts w:ascii="Verdana" w:hAnsi="Verdana" w:cs="Arial"/>
          <w:szCs w:val="18"/>
        </w:rPr>
        <w:t xml:space="preserve"> si transcurrieran treinta días naturales a contar desde la fecha de recepción de la</w:t>
      </w:r>
      <w:r w:rsidR="00711E7B">
        <w:rPr>
          <w:rFonts w:ascii="Verdana" w:hAnsi="Verdana" w:cs="Arial"/>
          <w:szCs w:val="18"/>
        </w:rPr>
        <w:t xml:space="preserve"> presente invitación</w:t>
      </w:r>
      <w:r w:rsidRPr="0034535D">
        <w:rPr>
          <w:rFonts w:ascii="Verdana" w:hAnsi="Verdana" w:cs="Arial"/>
          <w:szCs w:val="18"/>
        </w:rPr>
        <w:t xml:space="preserve"> de negociación </w:t>
      </w:r>
      <w:r w:rsidR="00711E7B">
        <w:rPr>
          <w:rFonts w:ascii="Verdana" w:hAnsi="Verdana" w:cs="Arial"/>
          <w:szCs w:val="18"/>
        </w:rPr>
        <w:t>sin que</w:t>
      </w:r>
      <w:r w:rsidRPr="0034535D">
        <w:rPr>
          <w:rFonts w:ascii="Verdana" w:hAnsi="Verdana" w:cs="Arial"/>
          <w:szCs w:val="18"/>
        </w:rPr>
        <w:t xml:space="preserve"> se mant</w:t>
      </w:r>
      <w:r w:rsidR="00711E7B">
        <w:rPr>
          <w:rFonts w:ascii="Verdana" w:hAnsi="Verdana" w:cs="Arial"/>
          <w:szCs w:val="18"/>
        </w:rPr>
        <w:t>enga</w:t>
      </w:r>
      <w:r w:rsidRPr="0034535D">
        <w:rPr>
          <w:rFonts w:ascii="Verdana" w:hAnsi="Verdana" w:cs="Arial"/>
          <w:szCs w:val="18"/>
        </w:rPr>
        <w:t xml:space="preserve"> la primera reunión o contacto dirigido a alcanzar un acuerdo o no se obtenga respuesta por escrito</w:t>
      </w:r>
      <w:r w:rsidR="00711E7B">
        <w:rPr>
          <w:rFonts w:ascii="Verdana" w:hAnsi="Verdana" w:cs="Arial"/>
          <w:szCs w:val="18"/>
        </w:rPr>
        <w:t xml:space="preserve"> (art. 10 LO 1/2025)</w:t>
      </w:r>
      <w:r w:rsidRPr="0034535D">
        <w:rPr>
          <w:rFonts w:ascii="Verdana" w:hAnsi="Verdana" w:cs="Arial"/>
          <w:szCs w:val="18"/>
        </w:rPr>
        <w:t>.</w:t>
      </w:r>
    </w:p>
    <w:p w14:paraId="2982894B" w14:textId="77777777" w:rsidR="00154338" w:rsidRDefault="00154338" w:rsidP="004833EE">
      <w:pPr>
        <w:spacing w:after="0" w:line="240" w:lineRule="auto"/>
        <w:jc w:val="both"/>
        <w:rPr>
          <w:rFonts w:ascii="Verdana" w:hAnsi="Verdana" w:cs="Arial"/>
          <w:b/>
          <w:szCs w:val="18"/>
        </w:rPr>
      </w:pPr>
    </w:p>
    <w:p w14:paraId="0FD9C935" w14:textId="77777777" w:rsidR="007A1C28" w:rsidRPr="00431CCF" w:rsidRDefault="0092732F" w:rsidP="004833EE">
      <w:pPr>
        <w:spacing w:after="0" w:line="240" w:lineRule="auto"/>
        <w:jc w:val="both"/>
        <w:rPr>
          <w:rFonts w:ascii="Verdana" w:hAnsi="Verdana" w:cs="Arial"/>
          <w:szCs w:val="18"/>
        </w:rPr>
      </w:pPr>
      <w:r w:rsidRPr="0034535D">
        <w:rPr>
          <w:rFonts w:ascii="Verdana" w:hAnsi="Verdana" w:cs="Arial"/>
          <w:b/>
          <w:szCs w:val="18"/>
        </w:rPr>
        <w:t>Se advierte</w:t>
      </w:r>
      <w:r>
        <w:rPr>
          <w:rFonts w:ascii="Verdana" w:hAnsi="Verdana" w:cs="Arial"/>
          <w:szCs w:val="18"/>
        </w:rPr>
        <w:t xml:space="preserve"> que la presente comunicación podrá ser usada en juicio y no está sujeta a secreto profesional</w:t>
      </w:r>
      <w:r w:rsidR="00DF4FF0">
        <w:rPr>
          <w:rFonts w:ascii="Verdana" w:hAnsi="Verdana" w:cs="Arial"/>
          <w:szCs w:val="18"/>
        </w:rPr>
        <w:t xml:space="preserve"> (</w:t>
      </w:r>
      <w:r w:rsidR="00DF4FF0" w:rsidRPr="00DF4FF0">
        <w:rPr>
          <w:rFonts w:ascii="Verdana" w:hAnsi="Verdana" w:cs="Arial"/>
          <w:szCs w:val="18"/>
        </w:rPr>
        <w:t>arts. 16 LODD, 22, 23, 60 y 125.a).i EGAE, 26, 27 y 45.a).i EC-2023 y 5 CD</w:t>
      </w:r>
      <w:r w:rsidR="00DF4FF0">
        <w:rPr>
          <w:rFonts w:ascii="Verdana" w:hAnsi="Verdana" w:cs="Arial"/>
          <w:szCs w:val="18"/>
        </w:rPr>
        <w:t>)</w:t>
      </w:r>
      <w:r w:rsidR="00154338" w:rsidRPr="00431CCF">
        <w:rPr>
          <w:rFonts w:ascii="Verdana" w:hAnsi="Verdana" w:cs="Arial"/>
          <w:szCs w:val="18"/>
        </w:rPr>
        <w:t>.</w:t>
      </w:r>
    </w:p>
    <w:p w14:paraId="3108AA41" w14:textId="77777777" w:rsidR="00431CCF" w:rsidRDefault="00431CCF" w:rsidP="00CF0ECC">
      <w:pPr>
        <w:pBdr>
          <w:bottom w:val="single" w:sz="8" w:space="1" w:color="auto"/>
        </w:pBdr>
        <w:spacing w:after="0" w:line="240" w:lineRule="auto"/>
        <w:jc w:val="both"/>
        <w:rPr>
          <w:rFonts w:ascii="Verdana" w:hAnsi="Verdana" w:cs="Arial"/>
          <w:b/>
          <w:szCs w:val="18"/>
        </w:rPr>
      </w:pPr>
    </w:p>
    <w:p w14:paraId="34785BB4" w14:textId="77777777" w:rsidR="007A1C28" w:rsidRDefault="00975E97" w:rsidP="005B1158">
      <w:pPr>
        <w:widowControl w:val="0"/>
        <w:spacing w:after="0" w:line="240" w:lineRule="auto"/>
        <w:jc w:val="center"/>
        <w:rPr>
          <w:rFonts w:ascii="Verdana" w:hAnsi="Verdana" w:cs="Arial"/>
          <w:szCs w:val="18"/>
        </w:rPr>
      </w:pPr>
      <w:r w:rsidRPr="00431CCF">
        <w:rPr>
          <w:rFonts w:ascii="Verdana" w:hAnsi="Verdana" w:cs="Arial"/>
          <w:szCs w:val="18"/>
        </w:rPr>
        <w:t>Lugar</w:t>
      </w:r>
      <w:r w:rsidR="00431CCF">
        <w:rPr>
          <w:rFonts w:ascii="Verdana" w:hAnsi="Verdana" w:cs="Arial"/>
          <w:szCs w:val="18"/>
        </w:rPr>
        <w:t>,</w:t>
      </w:r>
      <w:r w:rsidRPr="00431CCF">
        <w:rPr>
          <w:rFonts w:ascii="Verdana" w:hAnsi="Verdana" w:cs="Arial"/>
          <w:szCs w:val="18"/>
        </w:rPr>
        <w:t xml:space="preserve"> fecha, </w:t>
      </w:r>
      <w:r w:rsidR="007A1C28" w:rsidRPr="00431CCF">
        <w:rPr>
          <w:rFonts w:ascii="Verdana" w:hAnsi="Verdana" w:cs="Arial"/>
          <w:szCs w:val="18"/>
        </w:rPr>
        <w:t xml:space="preserve">Firma de la persona </w:t>
      </w:r>
      <w:r w:rsidR="00431CCF">
        <w:rPr>
          <w:rFonts w:ascii="Verdana" w:hAnsi="Verdana" w:cs="Arial"/>
          <w:szCs w:val="18"/>
        </w:rPr>
        <w:t>requirente</w:t>
      </w:r>
      <w:r w:rsidR="007A1C28" w:rsidRPr="00431CCF">
        <w:rPr>
          <w:rFonts w:ascii="Verdana" w:hAnsi="Verdana" w:cs="Arial"/>
          <w:szCs w:val="18"/>
        </w:rPr>
        <w:tab/>
      </w:r>
      <w:r w:rsidR="00431CCF">
        <w:rPr>
          <w:rFonts w:ascii="Verdana" w:hAnsi="Verdana" w:cs="Arial"/>
          <w:szCs w:val="18"/>
        </w:rPr>
        <w:t xml:space="preserve"> y </w:t>
      </w:r>
      <w:r w:rsidR="007A1C28" w:rsidRPr="00431CCF">
        <w:rPr>
          <w:rFonts w:ascii="Verdana" w:hAnsi="Verdana" w:cs="Arial"/>
          <w:szCs w:val="18"/>
        </w:rPr>
        <w:t>de</w:t>
      </w:r>
      <w:r w:rsidR="00431CCF">
        <w:rPr>
          <w:rFonts w:ascii="Verdana" w:hAnsi="Verdana" w:cs="Arial"/>
          <w:szCs w:val="18"/>
        </w:rPr>
        <w:t>l abogado/a</w:t>
      </w:r>
    </w:p>
    <w:p w14:paraId="0862C4F0" w14:textId="77777777" w:rsidR="00DF4FF0" w:rsidRPr="00431CCF" w:rsidRDefault="00DF4FF0" w:rsidP="005B1158">
      <w:pPr>
        <w:widowControl w:val="0"/>
        <w:spacing w:after="0" w:line="240" w:lineRule="auto"/>
        <w:jc w:val="center"/>
        <w:rPr>
          <w:rFonts w:ascii="Verdana" w:hAnsi="Verdana" w:cs="Arial"/>
          <w:szCs w:val="18"/>
        </w:rPr>
      </w:pPr>
    </w:p>
    <w:p w14:paraId="5029D5AC" w14:textId="77777777" w:rsidR="007A1C28" w:rsidRDefault="007A1C28" w:rsidP="005B1158">
      <w:pPr>
        <w:widowControl w:val="0"/>
        <w:spacing w:after="0" w:line="240" w:lineRule="auto"/>
        <w:jc w:val="center"/>
        <w:rPr>
          <w:rFonts w:ascii="Verdana" w:hAnsi="Verdana" w:cs="Arial"/>
          <w:sz w:val="18"/>
          <w:szCs w:val="18"/>
        </w:rPr>
      </w:pPr>
    </w:p>
    <w:p w14:paraId="3AFA7A41" w14:textId="77777777" w:rsidR="005B1158" w:rsidRDefault="005B1158" w:rsidP="005B1158">
      <w:pPr>
        <w:widowControl w:val="0"/>
        <w:spacing w:after="0" w:line="240" w:lineRule="auto"/>
        <w:jc w:val="center"/>
        <w:rPr>
          <w:rFonts w:ascii="Verdana" w:hAnsi="Verdana" w:cs="Arial"/>
          <w:sz w:val="18"/>
          <w:szCs w:val="18"/>
        </w:rPr>
      </w:pPr>
    </w:p>
    <w:p w14:paraId="0AF7D5A8" w14:textId="77777777" w:rsidR="005B1158" w:rsidRDefault="005B1158" w:rsidP="005B1158">
      <w:pPr>
        <w:widowControl w:val="0"/>
        <w:spacing w:after="0" w:line="240" w:lineRule="auto"/>
        <w:jc w:val="center"/>
        <w:rPr>
          <w:rFonts w:ascii="Verdana" w:hAnsi="Verdana" w:cs="Arial"/>
          <w:sz w:val="18"/>
          <w:szCs w:val="18"/>
        </w:rPr>
      </w:pPr>
    </w:p>
    <w:p w14:paraId="0E03390C" w14:textId="77777777" w:rsidR="005B1158" w:rsidRDefault="005B1158" w:rsidP="005B1158">
      <w:pPr>
        <w:widowControl w:val="0"/>
        <w:spacing w:after="0" w:line="240" w:lineRule="auto"/>
        <w:jc w:val="center"/>
        <w:rPr>
          <w:rFonts w:ascii="Verdana" w:hAnsi="Verdana" w:cs="Arial"/>
          <w:sz w:val="18"/>
          <w:szCs w:val="18"/>
        </w:rPr>
      </w:pPr>
    </w:p>
    <w:p w14:paraId="7FEA7BC5" w14:textId="77777777" w:rsidR="005B1158" w:rsidRDefault="005B1158" w:rsidP="005B1158">
      <w:pPr>
        <w:widowControl w:val="0"/>
        <w:spacing w:after="0" w:line="240" w:lineRule="auto"/>
        <w:jc w:val="center"/>
        <w:rPr>
          <w:rFonts w:ascii="Verdana" w:hAnsi="Verdana" w:cs="Arial"/>
          <w:sz w:val="18"/>
          <w:szCs w:val="18"/>
        </w:rPr>
      </w:pPr>
    </w:p>
    <w:p w14:paraId="1C1BA61B" w14:textId="77777777" w:rsidR="005B1158" w:rsidRDefault="005B1158" w:rsidP="005B1158">
      <w:pPr>
        <w:widowControl w:val="0"/>
        <w:spacing w:after="0" w:line="240" w:lineRule="auto"/>
        <w:jc w:val="center"/>
        <w:rPr>
          <w:rFonts w:ascii="Verdana" w:hAnsi="Verdana" w:cs="Arial"/>
          <w:sz w:val="18"/>
          <w:szCs w:val="18"/>
        </w:rPr>
      </w:pPr>
    </w:p>
    <w:p w14:paraId="44F7F698" w14:textId="77777777" w:rsidR="005B1158" w:rsidRDefault="005B1158" w:rsidP="005B1158">
      <w:pPr>
        <w:widowControl w:val="0"/>
        <w:spacing w:after="0" w:line="240" w:lineRule="auto"/>
        <w:jc w:val="center"/>
        <w:rPr>
          <w:rFonts w:ascii="Verdana" w:hAnsi="Verdana" w:cs="Arial"/>
          <w:sz w:val="18"/>
          <w:szCs w:val="18"/>
        </w:rPr>
      </w:pPr>
    </w:p>
    <w:p w14:paraId="7FD90F47" w14:textId="77777777" w:rsidR="005B1158" w:rsidRDefault="005B1158" w:rsidP="005B1158">
      <w:pPr>
        <w:widowControl w:val="0"/>
        <w:spacing w:after="0" w:line="240" w:lineRule="auto"/>
        <w:jc w:val="center"/>
        <w:rPr>
          <w:rFonts w:ascii="Verdana" w:hAnsi="Verdana" w:cs="Arial"/>
          <w:sz w:val="18"/>
          <w:szCs w:val="18"/>
        </w:rPr>
      </w:pPr>
    </w:p>
    <w:p w14:paraId="71EC3F78" w14:textId="77777777" w:rsidR="005C1925" w:rsidRPr="00B20410" w:rsidRDefault="00F25542" w:rsidP="005B1158">
      <w:pPr>
        <w:widowControl w:val="0"/>
        <w:spacing w:after="0" w:line="240" w:lineRule="auto"/>
        <w:jc w:val="center"/>
        <w:rPr>
          <w:rFonts w:ascii="Verdana" w:hAnsi="Verdana" w:cs="Arial"/>
          <w:b/>
          <w:color w:val="C00000"/>
          <w:u w:val="single"/>
        </w:rPr>
      </w:pPr>
      <w:r w:rsidRPr="00B20410">
        <w:rPr>
          <w:rFonts w:ascii="Verdana" w:hAnsi="Verdana" w:cs="Arial"/>
          <w:b/>
          <w:color w:val="C00000"/>
          <w:u w:val="single"/>
        </w:rPr>
        <w:lastRenderedPageBreak/>
        <w:t>CLÁUSULA SOBRE PROTECCIÓN DE DATOS</w:t>
      </w:r>
      <w:r w:rsidR="00B20410">
        <w:rPr>
          <w:rFonts w:ascii="Verdana" w:hAnsi="Verdana" w:cs="Arial"/>
          <w:b/>
          <w:color w:val="C00000"/>
          <w:u w:val="single"/>
        </w:rPr>
        <w:t xml:space="preserve"> (art. 9.4 LO 1/2025)</w:t>
      </w:r>
    </w:p>
    <w:p w14:paraId="0F4BCCAB" w14:textId="77777777" w:rsidR="00A87ABF" w:rsidRPr="00B20410" w:rsidRDefault="00A87ABF" w:rsidP="005B1158">
      <w:pPr>
        <w:widowControl w:val="0"/>
        <w:spacing w:after="0" w:line="240" w:lineRule="auto"/>
        <w:ind w:firstLine="708"/>
        <w:jc w:val="both"/>
        <w:rPr>
          <w:rFonts w:ascii="Verdana" w:hAnsi="Verdana" w:cs="Arial"/>
        </w:rPr>
      </w:pPr>
    </w:p>
    <w:p w14:paraId="3EAD8EB1" w14:textId="77777777" w:rsidR="005B1158" w:rsidRDefault="005B1158" w:rsidP="005B1158">
      <w:pPr>
        <w:widowControl w:val="0"/>
        <w:spacing w:after="0" w:line="240" w:lineRule="auto"/>
        <w:ind w:firstLine="708"/>
        <w:jc w:val="both"/>
        <w:rPr>
          <w:rFonts w:ascii="Verdana" w:hAnsi="Verdana" w:cs="Arial"/>
        </w:rPr>
      </w:pPr>
      <w:r w:rsidRPr="00B20410">
        <w:rPr>
          <w:rFonts w:ascii="Verdana" w:hAnsi="Verdana" w:cs="Arial"/>
        </w:rPr>
        <w:t>Los tratamientos de datos de carácter personal de las personas físicas se realizarán con estricta sujeción a lo dispuesto en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y en la Ley Orgánica 3/2018, de 5 de diciembre, de Protección de Datos Personales y garantía de los derechos digitales.</w:t>
      </w:r>
    </w:p>
    <w:p w14:paraId="2347E97B" w14:textId="77777777" w:rsidR="005B1158" w:rsidRDefault="005B1158" w:rsidP="005B1158">
      <w:pPr>
        <w:widowControl w:val="0"/>
        <w:spacing w:after="0" w:line="240" w:lineRule="auto"/>
        <w:jc w:val="both"/>
        <w:rPr>
          <w:rFonts w:ascii="Verdana" w:hAnsi="Verdana" w:cs="Arial"/>
        </w:rPr>
      </w:pPr>
    </w:p>
    <w:p w14:paraId="18D4CA9C" w14:textId="77777777" w:rsidR="005B1158" w:rsidRDefault="005B1158" w:rsidP="005B1158">
      <w:pPr>
        <w:widowControl w:val="0"/>
        <w:spacing w:after="0" w:line="240" w:lineRule="auto"/>
        <w:jc w:val="both"/>
        <w:rPr>
          <w:rFonts w:ascii="Verdana" w:hAnsi="Verdana" w:cs="Arial"/>
          <w:b/>
          <w:color w:val="0000FF"/>
          <w:sz w:val="18"/>
          <w:szCs w:val="18"/>
        </w:rPr>
      </w:pPr>
      <w:r w:rsidRPr="00E16A24">
        <w:rPr>
          <w:rFonts w:ascii="Verdana" w:hAnsi="Verdana" w:cs="Arial"/>
          <w:b/>
          <w:color w:val="0000FF"/>
          <w:sz w:val="18"/>
          <w:szCs w:val="18"/>
        </w:rPr>
        <w:t>(1)</w:t>
      </w:r>
    </w:p>
    <w:p w14:paraId="366D7B9E" w14:textId="77777777" w:rsidR="005B1158" w:rsidRDefault="005B1158" w:rsidP="005B1158">
      <w:pPr>
        <w:widowControl w:val="0"/>
        <w:spacing w:after="0" w:line="240" w:lineRule="auto"/>
        <w:jc w:val="both"/>
        <w:rPr>
          <w:rFonts w:ascii="Verdana" w:hAnsi="Verdana" w:cs="Arial"/>
          <w:b/>
          <w:color w:val="0000FF"/>
          <w:sz w:val="18"/>
          <w:szCs w:val="18"/>
        </w:rPr>
      </w:pPr>
    </w:p>
    <w:p w14:paraId="6AFE8E67" w14:textId="38B2CE9F" w:rsidR="00A87ABF" w:rsidRPr="005B1158" w:rsidRDefault="00A87ABF" w:rsidP="005B1158">
      <w:pPr>
        <w:widowControl w:val="0"/>
        <w:spacing w:after="0" w:line="240" w:lineRule="auto"/>
        <w:jc w:val="both"/>
        <w:rPr>
          <w:rFonts w:ascii="Verdana" w:hAnsi="Verdana" w:cs="Arial"/>
          <w:sz w:val="18"/>
          <w:szCs w:val="18"/>
          <w:u w:val="single"/>
        </w:rPr>
      </w:pPr>
      <w:r w:rsidRPr="005B1158">
        <w:rPr>
          <w:rFonts w:ascii="Verdana" w:hAnsi="Verdana" w:cs="Arial"/>
          <w:b/>
          <w:sz w:val="18"/>
          <w:szCs w:val="18"/>
          <w:u w:val="single"/>
        </w:rPr>
        <w:t>Artículo 7 Efectos de la apertura del proceso de negociación y de su terminación sin acuerdo</w:t>
      </w:r>
      <w:r w:rsidR="003D73AF" w:rsidRPr="005B1158">
        <w:rPr>
          <w:rFonts w:ascii="Verdana" w:hAnsi="Verdana" w:cs="Arial"/>
          <w:sz w:val="18"/>
          <w:szCs w:val="18"/>
          <w:u w:val="single"/>
        </w:rPr>
        <w:t>.</w:t>
      </w:r>
    </w:p>
    <w:p w14:paraId="0AFC3E7F" w14:textId="77777777" w:rsidR="005B1158" w:rsidRPr="00A87ABF" w:rsidRDefault="005B1158" w:rsidP="005B1158">
      <w:pPr>
        <w:widowControl w:val="0"/>
        <w:spacing w:after="0" w:line="240" w:lineRule="auto"/>
        <w:jc w:val="both"/>
        <w:rPr>
          <w:rFonts w:ascii="Verdana" w:hAnsi="Verdana" w:cs="Arial"/>
          <w:sz w:val="18"/>
          <w:szCs w:val="18"/>
        </w:rPr>
      </w:pPr>
    </w:p>
    <w:p w14:paraId="42AA0027"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1. La solicitud de una de las partes dirigida a la otra para iniciar un procedimiento de negociación a través de un medio adecuado de solución de</w:t>
      </w:r>
      <w:r w:rsidR="003D73AF">
        <w:rPr>
          <w:rFonts w:ascii="Verdana" w:hAnsi="Verdana" w:cs="Arial"/>
          <w:sz w:val="18"/>
          <w:szCs w:val="18"/>
        </w:rPr>
        <w:t xml:space="preserve"> </w:t>
      </w:r>
      <w:r w:rsidRPr="00A87ABF">
        <w:rPr>
          <w:rFonts w:ascii="Verdana" w:hAnsi="Verdana" w:cs="Arial"/>
          <w:sz w:val="18"/>
          <w:szCs w:val="18"/>
        </w:rPr>
        <w:t xml:space="preserve">controversias, en la que se defina adecuadamente el objeto de la negociación, </w:t>
      </w:r>
      <w:r w:rsidRPr="00F25542">
        <w:rPr>
          <w:rFonts w:ascii="Verdana" w:hAnsi="Verdana" w:cs="Arial"/>
          <w:b/>
          <w:sz w:val="18"/>
          <w:szCs w:val="18"/>
        </w:rPr>
        <w:t>interrumpirá la prescripción o suspenderá la caducidad de acciones</w:t>
      </w:r>
      <w:r w:rsidR="003D73AF">
        <w:rPr>
          <w:rFonts w:ascii="Verdana" w:hAnsi="Verdana" w:cs="Arial"/>
          <w:sz w:val="18"/>
          <w:szCs w:val="18"/>
        </w:rPr>
        <w:t xml:space="preserve"> </w:t>
      </w:r>
      <w:r w:rsidRPr="00A87ABF">
        <w:rPr>
          <w:rFonts w:ascii="Verdana" w:hAnsi="Verdana" w:cs="Arial"/>
          <w:sz w:val="18"/>
          <w:szCs w:val="18"/>
        </w:rPr>
        <w:t>desde la fecha en la que conste el intento de comunicación de dicha solicitud a la otra parte en el domicilio personal o lugar de trabajo que le</w:t>
      </w:r>
      <w:r w:rsidR="003D73AF">
        <w:rPr>
          <w:rFonts w:ascii="Verdana" w:hAnsi="Verdana" w:cs="Arial"/>
          <w:sz w:val="18"/>
          <w:szCs w:val="18"/>
        </w:rPr>
        <w:t xml:space="preserve"> </w:t>
      </w:r>
      <w:r w:rsidRPr="00A87ABF">
        <w:rPr>
          <w:rFonts w:ascii="Verdana" w:hAnsi="Verdana" w:cs="Arial"/>
          <w:sz w:val="18"/>
          <w:szCs w:val="18"/>
        </w:rPr>
        <w:t>conste a la persona solicitante, o bien a través del medio de comunicación electrónico empleado por las partes en sus relaciones previas.</w:t>
      </w:r>
    </w:p>
    <w:p w14:paraId="0ED4A007"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La interrupción o la suspensión se prolongará hasta la fecha de la firma del acuerdo o de la terminación del proceso de negociación sin acuerdo.</w:t>
      </w:r>
    </w:p>
    <w:p w14:paraId="0E0BE771"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El cómputo de los plazos se reiniciará o reanudará respectivamente en el caso de que no se mantenga la primera reunión dirigida a alcanzar un</w:t>
      </w:r>
      <w:r w:rsidR="003D73AF">
        <w:rPr>
          <w:rFonts w:ascii="Verdana" w:hAnsi="Verdana" w:cs="Arial"/>
          <w:sz w:val="18"/>
          <w:szCs w:val="18"/>
        </w:rPr>
        <w:t xml:space="preserve"> </w:t>
      </w:r>
      <w:r w:rsidRPr="00A87ABF">
        <w:rPr>
          <w:rFonts w:ascii="Verdana" w:hAnsi="Verdana" w:cs="Arial"/>
          <w:sz w:val="18"/>
          <w:szCs w:val="18"/>
        </w:rPr>
        <w:t>acuerdo o no se obtenga respuesta por escrito en el plazo de treinta días naturales a contar desde la fecha de recepción de la solicitud de</w:t>
      </w:r>
      <w:r w:rsidR="003D73AF">
        <w:rPr>
          <w:rFonts w:ascii="Verdana" w:hAnsi="Verdana" w:cs="Arial"/>
          <w:sz w:val="18"/>
          <w:szCs w:val="18"/>
        </w:rPr>
        <w:t xml:space="preserve"> </w:t>
      </w:r>
      <w:r w:rsidRPr="00A87ABF">
        <w:rPr>
          <w:rFonts w:ascii="Verdana" w:hAnsi="Verdana" w:cs="Arial"/>
          <w:sz w:val="18"/>
          <w:szCs w:val="18"/>
        </w:rPr>
        <w:t>negociación por la parte a la que se dirige, o desde la fecha del intento de comunicación, si dicha recepción no se produce.</w:t>
      </w:r>
    </w:p>
    <w:p w14:paraId="79BA84AF"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En el caso de que alguna propuesta concreta de acuerdo no tenga respuesta por la contraparte en el plazo de treinta días naturales desde la fecha</w:t>
      </w:r>
      <w:r w:rsidR="003D73AF">
        <w:rPr>
          <w:rFonts w:ascii="Verdana" w:hAnsi="Verdana" w:cs="Arial"/>
          <w:sz w:val="18"/>
          <w:szCs w:val="18"/>
        </w:rPr>
        <w:t xml:space="preserve"> </w:t>
      </w:r>
      <w:r w:rsidRPr="00A87ABF">
        <w:rPr>
          <w:rFonts w:ascii="Verdana" w:hAnsi="Verdana" w:cs="Arial"/>
          <w:sz w:val="18"/>
          <w:szCs w:val="18"/>
        </w:rPr>
        <w:t>de recepción, se reiniciará o reanudará respectivamente el cómputo de plazos.</w:t>
      </w:r>
    </w:p>
    <w:p w14:paraId="038114FB"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3. En el caso de que la solicitud inicial de negociación no tenga respuesta o bien de que el proceso negociador finalice sin acuerdo, las partes</w:t>
      </w:r>
      <w:r w:rsidR="003D73AF">
        <w:rPr>
          <w:rFonts w:ascii="Verdana" w:hAnsi="Verdana" w:cs="Arial"/>
          <w:sz w:val="18"/>
          <w:szCs w:val="18"/>
        </w:rPr>
        <w:t xml:space="preserve"> </w:t>
      </w:r>
      <w:r w:rsidRPr="00A87ABF">
        <w:rPr>
          <w:rFonts w:ascii="Verdana" w:hAnsi="Verdana" w:cs="Arial"/>
          <w:sz w:val="18"/>
          <w:szCs w:val="18"/>
        </w:rPr>
        <w:t>deberán formular la demanda dentro del plazo de un año a contar, respectivamente, desde la fecha de recepción de la solicitud de negociación por</w:t>
      </w:r>
      <w:r w:rsidR="003D73AF">
        <w:rPr>
          <w:rFonts w:ascii="Verdana" w:hAnsi="Verdana" w:cs="Arial"/>
          <w:sz w:val="18"/>
          <w:szCs w:val="18"/>
        </w:rPr>
        <w:t xml:space="preserve"> </w:t>
      </w:r>
      <w:r w:rsidRPr="00A87ABF">
        <w:rPr>
          <w:rFonts w:ascii="Verdana" w:hAnsi="Verdana" w:cs="Arial"/>
          <w:sz w:val="18"/>
          <w:szCs w:val="18"/>
        </w:rPr>
        <w:t>la parte a la que se haya dirigido la misma o, en su caso, desde la fecha de terminación del proceso de negociación sin acuerdo, para que pueda</w:t>
      </w:r>
      <w:r w:rsidR="003D73AF">
        <w:rPr>
          <w:rFonts w:ascii="Verdana" w:hAnsi="Verdana" w:cs="Arial"/>
          <w:sz w:val="18"/>
          <w:szCs w:val="18"/>
        </w:rPr>
        <w:t xml:space="preserve"> </w:t>
      </w:r>
      <w:r w:rsidRPr="00A87ABF">
        <w:rPr>
          <w:rFonts w:ascii="Verdana" w:hAnsi="Verdana" w:cs="Arial"/>
          <w:sz w:val="18"/>
          <w:szCs w:val="18"/>
        </w:rPr>
        <w:t>entenderse cumplido el requisito de procedibilidad.</w:t>
      </w:r>
    </w:p>
    <w:p w14:paraId="0A0E87C6"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Si se hubieran acordado medidas cautelares durante la tramitación del proceso negociador, las partes deberán presentar la demanda ante el</w:t>
      </w:r>
      <w:r w:rsidR="003D73AF">
        <w:rPr>
          <w:rFonts w:ascii="Verdana" w:hAnsi="Verdana" w:cs="Arial"/>
          <w:sz w:val="18"/>
          <w:szCs w:val="18"/>
        </w:rPr>
        <w:t xml:space="preserve"> </w:t>
      </w:r>
      <w:r w:rsidRPr="00A87ABF">
        <w:rPr>
          <w:rFonts w:ascii="Verdana" w:hAnsi="Verdana" w:cs="Arial"/>
          <w:sz w:val="18"/>
          <w:szCs w:val="18"/>
        </w:rPr>
        <w:t>mismo tribunal que conoció de aquellas en los veinte días siguientes desde la terminación del proceso negociador sin acuerdo o desde la fecha en</w:t>
      </w:r>
      <w:r w:rsidR="003D73AF">
        <w:rPr>
          <w:rFonts w:ascii="Verdana" w:hAnsi="Verdana" w:cs="Arial"/>
          <w:sz w:val="18"/>
          <w:szCs w:val="18"/>
        </w:rPr>
        <w:t xml:space="preserve"> </w:t>
      </w:r>
      <w:r w:rsidRPr="00A87ABF">
        <w:rPr>
          <w:rFonts w:ascii="Verdana" w:hAnsi="Verdana" w:cs="Arial"/>
          <w:sz w:val="18"/>
          <w:szCs w:val="18"/>
        </w:rPr>
        <w:t>que deba entenderse finalizado el proceso de negociación sin acuerdo conforme a esta ley.</w:t>
      </w:r>
    </w:p>
    <w:p w14:paraId="6A7B7F4F" w14:textId="77777777" w:rsidR="00A87ABF" w:rsidRP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Si las medidas cautelares se hubieran acordado antes del inicio del proceso negociador, el plazo de veinte días para presentar la demanda se</w:t>
      </w:r>
      <w:r w:rsidR="003D73AF">
        <w:rPr>
          <w:rFonts w:ascii="Verdana" w:hAnsi="Verdana" w:cs="Arial"/>
          <w:sz w:val="18"/>
          <w:szCs w:val="18"/>
        </w:rPr>
        <w:t xml:space="preserve"> </w:t>
      </w:r>
      <w:r w:rsidRPr="00A87ABF">
        <w:rPr>
          <w:rFonts w:ascii="Verdana" w:hAnsi="Verdana" w:cs="Arial"/>
          <w:sz w:val="18"/>
          <w:szCs w:val="18"/>
        </w:rPr>
        <w:t>suspenderá y reanudará, respectivamente, en los términos previstos en el apartado 1.</w:t>
      </w:r>
    </w:p>
    <w:p w14:paraId="1ECFE560" w14:textId="77777777" w:rsidR="00A87ABF" w:rsidRDefault="00A87ABF" w:rsidP="00A87ABF">
      <w:pPr>
        <w:widowControl w:val="0"/>
        <w:spacing w:after="0" w:line="240" w:lineRule="auto"/>
        <w:ind w:firstLine="708"/>
        <w:jc w:val="both"/>
        <w:rPr>
          <w:rFonts w:ascii="Verdana" w:hAnsi="Verdana" w:cs="Arial"/>
          <w:sz w:val="18"/>
          <w:szCs w:val="18"/>
        </w:rPr>
      </w:pPr>
      <w:r w:rsidRPr="00A87ABF">
        <w:rPr>
          <w:rFonts w:ascii="Verdana" w:hAnsi="Verdana" w:cs="Arial"/>
          <w:sz w:val="18"/>
          <w:szCs w:val="18"/>
        </w:rPr>
        <w:t>4. Si se iniciara un proceso judicial con el mismo objeto que el de la previa actividad negociadora intentada sin acuerdo, los tribunales deberán</w:t>
      </w:r>
      <w:r w:rsidR="003D73AF">
        <w:rPr>
          <w:rFonts w:ascii="Verdana" w:hAnsi="Verdana" w:cs="Arial"/>
          <w:sz w:val="18"/>
          <w:szCs w:val="18"/>
        </w:rPr>
        <w:t xml:space="preserve"> </w:t>
      </w:r>
      <w:r w:rsidRPr="00A87ABF">
        <w:rPr>
          <w:rFonts w:ascii="Verdana" w:hAnsi="Verdana" w:cs="Arial"/>
          <w:sz w:val="18"/>
          <w:szCs w:val="18"/>
        </w:rPr>
        <w:t>tener en consideración la colaboración de las partes respecto a la solución consensuada y el eventual abuso del servicio público de Justicia al</w:t>
      </w:r>
      <w:r w:rsidR="00F25542">
        <w:rPr>
          <w:rFonts w:ascii="Verdana" w:hAnsi="Verdana" w:cs="Arial"/>
          <w:sz w:val="18"/>
          <w:szCs w:val="18"/>
        </w:rPr>
        <w:t xml:space="preserve"> </w:t>
      </w:r>
      <w:r w:rsidRPr="00A87ABF">
        <w:rPr>
          <w:rFonts w:ascii="Verdana" w:hAnsi="Verdana" w:cs="Arial"/>
          <w:sz w:val="18"/>
          <w:szCs w:val="18"/>
        </w:rPr>
        <w:t>pronunciarse sobre las costas o en su tasación, y asimismo para la imposición de multas o sanciones previstas, todo ello en los términos</w:t>
      </w:r>
      <w:r w:rsidR="003D73AF">
        <w:rPr>
          <w:rFonts w:ascii="Verdana" w:hAnsi="Verdana" w:cs="Arial"/>
          <w:sz w:val="18"/>
          <w:szCs w:val="18"/>
        </w:rPr>
        <w:t xml:space="preserve"> </w:t>
      </w:r>
      <w:r w:rsidRPr="00A87ABF">
        <w:rPr>
          <w:rFonts w:ascii="Verdana" w:hAnsi="Verdana" w:cs="Arial"/>
          <w:sz w:val="18"/>
          <w:szCs w:val="18"/>
        </w:rPr>
        <w:t>establecidos en la Ley 1/2000, de 7 de enero, de Enjuiciamiento Civil.</w:t>
      </w:r>
    </w:p>
    <w:p w14:paraId="159826D7" w14:textId="77777777" w:rsidR="005B1158" w:rsidRDefault="005B1158" w:rsidP="005B1158">
      <w:pPr>
        <w:widowControl w:val="0"/>
        <w:spacing w:after="0" w:line="240" w:lineRule="auto"/>
        <w:jc w:val="both"/>
        <w:rPr>
          <w:rFonts w:ascii="Verdana" w:hAnsi="Verdana" w:cs="Arial"/>
          <w:sz w:val="18"/>
          <w:szCs w:val="18"/>
        </w:rPr>
      </w:pPr>
    </w:p>
    <w:p w14:paraId="289F4807" w14:textId="349D677E" w:rsidR="0092732F" w:rsidRDefault="0092732F" w:rsidP="005B1158">
      <w:pPr>
        <w:widowControl w:val="0"/>
        <w:spacing w:after="0" w:line="240" w:lineRule="auto"/>
        <w:jc w:val="both"/>
        <w:rPr>
          <w:rFonts w:ascii="Verdana" w:hAnsi="Verdana" w:cs="Arial"/>
          <w:b/>
          <w:sz w:val="18"/>
          <w:szCs w:val="18"/>
          <w:u w:val="single"/>
        </w:rPr>
      </w:pPr>
      <w:r w:rsidRPr="0092732F">
        <w:rPr>
          <w:rFonts w:ascii="Verdana" w:hAnsi="Verdana" w:cs="Arial"/>
          <w:b/>
          <w:sz w:val="18"/>
          <w:szCs w:val="18"/>
          <w:u w:val="single"/>
        </w:rPr>
        <w:t>Artículo 9 Confidencialidad y protección de datos</w:t>
      </w:r>
    </w:p>
    <w:p w14:paraId="49C304D1" w14:textId="77777777" w:rsidR="005B1158" w:rsidRPr="0092732F" w:rsidRDefault="005B1158" w:rsidP="005B1158">
      <w:pPr>
        <w:widowControl w:val="0"/>
        <w:spacing w:after="0" w:line="240" w:lineRule="auto"/>
        <w:jc w:val="both"/>
        <w:rPr>
          <w:rFonts w:ascii="Verdana" w:hAnsi="Verdana" w:cs="Arial"/>
          <w:b/>
          <w:sz w:val="18"/>
          <w:szCs w:val="18"/>
          <w:u w:val="single"/>
        </w:rPr>
      </w:pPr>
    </w:p>
    <w:p w14:paraId="019AF835"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1. El proceso de negociación y la documentación utilizada en el mismo son confidenciales, salvo la información relativa a si las partes acudieron o no al intento de negociación previa y al objeto de la controversia.</w:t>
      </w:r>
    </w:p>
    <w:p w14:paraId="3130BD8E"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La obligación de confidencialidad se extiende a las partes, a los abogados o abogadas intervinientes y, en su caso, a la tercera persona neutral que intervenga, que quedarán sujetos al deber y derecho de secreto profesional, de modo que ninguno de ellos podrá revelar la información que hubieran podido obtener derivada del proceso de negociación.</w:t>
      </w:r>
    </w:p>
    <w:p w14:paraId="35E4C22F"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2. En particular, las partes, los abogados o abogadas y la tercera persona neutral no podrán declarar o aportar documentación derivada del proceso de negociación o relacionada con el mismo ni ser obligados a ello en un procedimiento judicial o en un arbitraje, excepto:</w:t>
      </w:r>
    </w:p>
    <w:p w14:paraId="23FA6300"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a) Cuando todas las partes de manera expresa y por escrito se hayan dispensado recíprocamente o al abogado o abogada o a la tercera persona neutral del deber de confidencialidad.</w:t>
      </w:r>
    </w:p>
    <w:p w14:paraId="57B4B198"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 xml:space="preserve">b) Cuando se esté tramitando la impugnación de la tasación de costas y solicitud de exoneración o </w:t>
      </w:r>
      <w:r w:rsidRPr="0092732F">
        <w:rPr>
          <w:rFonts w:ascii="Verdana" w:hAnsi="Verdana" w:cs="Arial"/>
          <w:sz w:val="18"/>
          <w:szCs w:val="18"/>
        </w:rPr>
        <w:lastRenderedPageBreak/>
        <w:t>moderación de las mismas según lo previsto en el artículo 245 de la Ley 1/2000, de 7 de enero, de Enjuiciamiento Civil y a esos únicos fines, sin que pueda utilizarse para otros diferentes ni en procesos posteriores.</w:t>
      </w:r>
    </w:p>
    <w:p w14:paraId="4A0DEFB5"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c) Cuando, mediante resolución judicial motivada, sea solicitada por los jueces y juezas del orden jurisdiccional penal.</w:t>
      </w:r>
    </w:p>
    <w:p w14:paraId="13B1C447"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d) Cuando sea necesario por razones de orden público, en particular cuando así lo requiera la protección del interés superior del menor o la prevención de daños a la integridad física o psicológica de una persona.</w:t>
      </w:r>
    </w:p>
    <w:p w14:paraId="25C3A33F" w14:textId="77777777" w:rsidR="0092732F" w:rsidRPr="0092732F" w:rsidRDefault="0092732F" w:rsidP="0092732F">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En consecuencia, y salvo dichas excepciones, si se pretendiese por alguna de las partes la aportación como prueba en el proceso de la información confidencial, no será admitida por los tribunales por aplicación de lo dispuesto en el artículo 283.3 de la Ley 1/2000, de 7 de enero, de Enjuiciamiento Civil.</w:t>
      </w:r>
    </w:p>
    <w:p w14:paraId="671785FB" w14:textId="0C7BC913" w:rsidR="005B1158" w:rsidRPr="0092732F" w:rsidRDefault="0092732F" w:rsidP="005B1158">
      <w:pPr>
        <w:widowControl w:val="0"/>
        <w:spacing w:after="0" w:line="240" w:lineRule="auto"/>
        <w:ind w:firstLine="708"/>
        <w:jc w:val="both"/>
        <w:rPr>
          <w:rFonts w:ascii="Verdana" w:hAnsi="Verdana" w:cs="Arial"/>
          <w:sz w:val="18"/>
          <w:szCs w:val="18"/>
        </w:rPr>
      </w:pPr>
      <w:r w:rsidRPr="0092732F">
        <w:rPr>
          <w:rFonts w:ascii="Verdana" w:hAnsi="Verdana" w:cs="Arial"/>
          <w:sz w:val="18"/>
          <w:szCs w:val="18"/>
        </w:rPr>
        <w:t>3. En caso de que se revele información o se aporte documentación en infracción de lo dispuesto en este artículo, la autoridad judicial la inadmitirá y dispondrá que no se incorpore al expediente, sin perjuicio, además, de la responsabilidad que dicha infracción genere en los términos previstos en el ordenamiento jurídico.</w:t>
      </w:r>
    </w:p>
    <w:p w14:paraId="6804D20D" w14:textId="77777777" w:rsidR="005B1158" w:rsidRDefault="005B1158" w:rsidP="005B1158">
      <w:pPr>
        <w:widowControl w:val="0"/>
        <w:spacing w:after="0" w:line="240" w:lineRule="auto"/>
        <w:jc w:val="both"/>
        <w:rPr>
          <w:rFonts w:ascii="Verdana" w:hAnsi="Verdana" w:cs="Arial"/>
          <w:b/>
          <w:sz w:val="18"/>
          <w:szCs w:val="18"/>
          <w:u w:val="single"/>
        </w:rPr>
      </w:pPr>
    </w:p>
    <w:p w14:paraId="73AE340F" w14:textId="03DD9E0C" w:rsidR="002A1B36" w:rsidRDefault="002A1B36" w:rsidP="005B1158">
      <w:pPr>
        <w:widowControl w:val="0"/>
        <w:spacing w:after="0" w:line="240" w:lineRule="auto"/>
        <w:jc w:val="both"/>
        <w:rPr>
          <w:rFonts w:ascii="Verdana" w:hAnsi="Verdana" w:cs="Arial"/>
          <w:b/>
          <w:sz w:val="18"/>
          <w:szCs w:val="18"/>
          <w:u w:val="single"/>
        </w:rPr>
      </w:pPr>
      <w:r w:rsidRPr="002A1B36">
        <w:rPr>
          <w:rFonts w:ascii="Verdana" w:hAnsi="Verdana" w:cs="Arial"/>
          <w:b/>
          <w:sz w:val="18"/>
          <w:szCs w:val="18"/>
          <w:u w:val="single"/>
        </w:rPr>
        <w:t>Artículo 10 Acreditación del intento de negociación y terminación del proceso sin acuerdo</w:t>
      </w:r>
    </w:p>
    <w:p w14:paraId="0F68CCC4" w14:textId="77777777" w:rsidR="005B1158" w:rsidRPr="002A1B36" w:rsidRDefault="005B1158" w:rsidP="005B1158">
      <w:pPr>
        <w:widowControl w:val="0"/>
        <w:spacing w:after="0" w:line="240" w:lineRule="auto"/>
        <w:jc w:val="both"/>
        <w:rPr>
          <w:rFonts w:ascii="Verdana" w:hAnsi="Verdana" w:cs="Arial"/>
          <w:b/>
          <w:sz w:val="18"/>
          <w:szCs w:val="18"/>
          <w:u w:val="single"/>
        </w:rPr>
      </w:pPr>
    </w:p>
    <w:p w14:paraId="7D101CD4" w14:textId="77777777" w:rsidR="002A1B36" w:rsidRPr="002A1B36" w:rsidRDefault="002A1B36" w:rsidP="002A1B36">
      <w:pPr>
        <w:widowControl w:val="0"/>
        <w:spacing w:after="0" w:line="240" w:lineRule="auto"/>
        <w:ind w:firstLine="708"/>
        <w:jc w:val="both"/>
        <w:rPr>
          <w:rFonts w:ascii="Verdana" w:hAnsi="Verdana" w:cs="Arial"/>
          <w:sz w:val="18"/>
          <w:szCs w:val="18"/>
        </w:rPr>
      </w:pPr>
      <w:r w:rsidRPr="002A1B36">
        <w:rPr>
          <w:rFonts w:ascii="Verdana" w:hAnsi="Verdana" w:cs="Arial"/>
          <w:sz w:val="18"/>
          <w:szCs w:val="18"/>
        </w:rPr>
        <w:t>1. A los efectos de acreditar que se ha intentado una actividad negociadora previa y cumplir el requisito de procedibilidad, dicha actividad</w:t>
      </w:r>
      <w:r>
        <w:rPr>
          <w:rFonts w:ascii="Verdana" w:hAnsi="Verdana" w:cs="Arial"/>
          <w:sz w:val="18"/>
          <w:szCs w:val="18"/>
        </w:rPr>
        <w:t xml:space="preserve"> </w:t>
      </w:r>
      <w:r w:rsidRPr="002A1B36">
        <w:rPr>
          <w:rFonts w:ascii="Verdana" w:hAnsi="Verdana" w:cs="Arial"/>
          <w:sz w:val="18"/>
          <w:szCs w:val="18"/>
        </w:rPr>
        <w:t>negociadora o el intento de la misma deberá ser recogida documentalmente.</w:t>
      </w:r>
    </w:p>
    <w:p w14:paraId="6E2EFB1B" w14:textId="77777777" w:rsidR="00A87ABF" w:rsidRDefault="002A1B36" w:rsidP="002A1B36">
      <w:pPr>
        <w:widowControl w:val="0"/>
        <w:spacing w:after="0" w:line="240" w:lineRule="auto"/>
        <w:ind w:firstLine="708"/>
        <w:jc w:val="both"/>
        <w:rPr>
          <w:rFonts w:ascii="Verdana" w:hAnsi="Verdana" w:cs="Arial"/>
          <w:sz w:val="18"/>
          <w:szCs w:val="18"/>
        </w:rPr>
      </w:pPr>
      <w:r w:rsidRPr="002A1B36">
        <w:rPr>
          <w:rFonts w:ascii="Verdana" w:hAnsi="Verdana" w:cs="Arial"/>
          <w:sz w:val="18"/>
          <w:szCs w:val="18"/>
        </w:rPr>
        <w:t>2. Si no hubiera intervenido una tercera persona neutral, la acreditación se cumplirá mediante cualquier documento firmado por ambas partes en</w:t>
      </w:r>
      <w:r>
        <w:rPr>
          <w:rFonts w:ascii="Verdana" w:hAnsi="Verdana" w:cs="Arial"/>
          <w:sz w:val="18"/>
          <w:szCs w:val="18"/>
        </w:rPr>
        <w:t xml:space="preserve"> </w:t>
      </w:r>
      <w:r w:rsidRPr="002A1B36">
        <w:rPr>
          <w:rFonts w:ascii="Verdana" w:hAnsi="Verdana" w:cs="Arial"/>
          <w:sz w:val="18"/>
          <w:szCs w:val="18"/>
        </w:rPr>
        <w:t>el que se deje constancia de la identidad de las mismas y, en su caso, de las personas profesionales o expertas que hayan participado</w:t>
      </w:r>
      <w:r>
        <w:rPr>
          <w:rFonts w:ascii="Verdana" w:hAnsi="Verdana" w:cs="Arial"/>
          <w:sz w:val="18"/>
          <w:szCs w:val="18"/>
        </w:rPr>
        <w:t xml:space="preserve"> </w:t>
      </w:r>
      <w:r w:rsidRPr="002A1B36">
        <w:rPr>
          <w:rFonts w:ascii="Verdana" w:hAnsi="Verdana" w:cs="Arial"/>
          <w:sz w:val="18"/>
          <w:szCs w:val="18"/>
        </w:rPr>
        <w:t>asesorándolas, la fecha, el objeto de la controversia, la fecha de la reunión o reuniones mantenidas, en su caso, y la declaración responsable de</w:t>
      </w:r>
      <w:r>
        <w:rPr>
          <w:rFonts w:ascii="Verdana" w:hAnsi="Verdana" w:cs="Arial"/>
          <w:sz w:val="18"/>
          <w:szCs w:val="18"/>
        </w:rPr>
        <w:t xml:space="preserve"> </w:t>
      </w:r>
      <w:r w:rsidRPr="002A1B36">
        <w:rPr>
          <w:rFonts w:ascii="Verdana" w:hAnsi="Verdana" w:cs="Arial"/>
          <w:sz w:val="18"/>
          <w:szCs w:val="18"/>
        </w:rPr>
        <w:t xml:space="preserve">que las dos partes han intervenido de buena fe en el proceso. </w:t>
      </w:r>
      <w:r w:rsidRPr="002A1B36">
        <w:rPr>
          <w:rFonts w:ascii="Verdana" w:hAnsi="Verdana" w:cs="Arial"/>
          <w:b/>
          <w:sz w:val="18"/>
          <w:szCs w:val="18"/>
        </w:rPr>
        <w:t>En su defecto, podrá acreditarse el intento de negociación mediante cualquier documento que pruebe que la otra parte ha recibido la solicitud o invitación para negociar o, en su caso, la propuesta, en qué fecha, y que ha podido acceder a su contenido íntegro</w:t>
      </w:r>
      <w:r w:rsidRPr="002A1B36">
        <w:rPr>
          <w:rFonts w:ascii="Verdana" w:hAnsi="Verdana" w:cs="Arial"/>
          <w:sz w:val="18"/>
          <w:szCs w:val="18"/>
        </w:rPr>
        <w:t>.</w:t>
      </w:r>
    </w:p>
    <w:p w14:paraId="1B643206" w14:textId="77777777" w:rsidR="0034535D" w:rsidRDefault="0034535D" w:rsidP="002A1B36">
      <w:pPr>
        <w:widowControl w:val="0"/>
        <w:spacing w:after="0" w:line="240" w:lineRule="auto"/>
        <w:ind w:firstLine="708"/>
        <w:jc w:val="both"/>
        <w:rPr>
          <w:rFonts w:ascii="Verdana" w:hAnsi="Verdana" w:cs="Arial"/>
          <w:sz w:val="18"/>
          <w:szCs w:val="18"/>
        </w:rPr>
      </w:pPr>
      <w:r>
        <w:rPr>
          <w:rFonts w:ascii="Verdana" w:hAnsi="Verdana" w:cs="Arial"/>
          <w:sz w:val="18"/>
          <w:szCs w:val="18"/>
        </w:rPr>
        <w:t>…</w:t>
      </w:r>
    </w:p>
    <w:p w14:paraId="6DDFC35A" w14:textId="77777777" w:rsidR="0034535D" w:rsidRPr="0034535D" w:rsidRDefault="0034535D" w:rsidP="0034535D">
      <w:pPr>
        <w:widowControl w:val="0"/>
        <w:spacing w:after="0" w:line="240" w:lineRule="auto"/>
        <w:ind w:firstLine="708"/>
        <w:jc w:val="both"/>
        <w:rPr>
          <w:rFonts w:ascii="Verdana" w:hAnsi="Verdana" w:cs="Arial"/>
          <w:sz w:val="18"/>
          <w:szCs w:val="18"/>
        </w:rPr>
      </w:pPr>
      <w:r w:rsidRPr="0034535D">
        <w:rPr>
          <w:rFonts w:ascii="Verdana" w:hAnsi="Verdana" w:cs="Arial"/>
          <w:sz w:val="18"/>
          <w:szCs w:val="18"/>
        </w:rPr>
        <w:t>4. Se entenderá que se ha producido la terminación del proceso sin acuerdo:</w:t>
      </w:r>
    </w:p>
    <w:p w14:paraId="3C565639" w14:textId="77777777" w:rsidR="0034535D" w:rsidRPr="0034535D" w:rsidRDefault="0034535D" w:rsidP="0034535D">
      <w:pPr>
        <w:widowControl w:val="0"/>
        <w:spacing w:after="0" w:line="240" w:lineRule="auto"/>
        <w:ind w:firstLine="708"/>
        <w:jc w:val="both"/>
        <w:rPr>
          <w:rFonts w:ascii="Verdana" w:hAnsi="Verdana" w:cs="Arial"/>
          <w:sz w:val="18"/>
          <w:szCs w:val="18"/>
        </w:rPr>
      </w:pPr>
      <w:r w:rsidRPr="0034535D">
        <w:rPr>
          <w:rFonts w:ascii="Verdana" w:hAnsi="Verdana" w:cs="Arial"/>
          <w:sz w:val="18"/>
          <w:szCs w:val="18"/>
        </w:rPr>
        <w:t>a) Si transcurrieran treinta días naturales a contar desde la fecha de recepción de la solicitud inicial de negociación por la otra parte y no se</w:t>
      </w:r>
      <w:r>
        <w:rPr>
          <w:rFonts w:ascii="Verdana" w:hAnsi="Verdana" w:cs="Arial"/>
          <w:sz w:val="18"/>
          <w:szCs w:val="18"/>
        </w:rPr>
        <w:t xml:space="preserve"> </w:t>
      </w:r>
      <w:r w:rsidRPr="0034535D">
        <w:rPr>
          <w:rFonts w:ascii="Verdana" w:hAnsi="Verdana" w:cs="Arial"/>
          <w:sz w:val="18"/>
          <w:szCs w:val="18"/>
        </w:rPr>
        <w:t>mantuviera la primera reunión o contacto dirigido a alcanzar un acuerdo o no se obtenga respuesta por escrito.</w:t>
      </w:r>
    </w:p>
    <w:p w14:paraId="57368C5E" w14:textId="77777777" w:rsidR="0034535D" w:rsidRPr="0034535D" w:rsidRDefault="0034535D" w:rsidP="0034535D">
      <w:pPr>
        <w:widowControl w:val="0"/>
        <w:spacing w:after="0" w:line="240" w:lineRule="auto"/>
        <w:ind w:firstLine="708"/>
        <w:jc w:val="both"/>
        <w:rPr>
          <w:rFonts w:ascii="Verdana" w:hAnsi="Verdana" w:cs="Arial"/>
          <w:sz w:val="18"/>
          <w:szCs w:val="18"/>
        </w:rPr>
      </w:pPr>
      <w:r w:rsidRPr="0034535D">
        <w:rPr>
          <w:rFonts w:ascii="Verdana" w:hAnsi="Verdana" w:cs="Arial"/>
          <w:sz w:val="18"/>
          <w:szCs w:val="18"/>
        </w:rPr>
        <w:t>b) Si, una vez iniciada la actividad negociadora, transcurrieran treinta días desde que una de las partes haga una propuesta concreta de</w:t>
      </w:r>
      <w:r>
        <w:rPr>
          <w:rFonts w:ascii="Verdana" w:hAnsi="Verdana" w:cs="Arial"/>
          <w:sz w:val="18"/>
          <w:szCs w:val="18"/>
        </w:rPr>
        <w:t xml:space="preserve"> </w:t>
      </w:r>
      <w:r w:rsidRPr="0034535D">
        <w:rPr>
          <w:rFonts w:ascii="Verdana" w:hAnsi="Verdana" w:cs="Arial"/>
          <w:sz w:val="18"/>
          <w:szCs w:val="18"/>
        </w:rPr>
        <w:t>acuerdo a la otra, sin que se alcance acuerdo ni se obtenga respuesta por escrito. El plazo de treinta días comenzará a contar desde la fecha</w:t>
      </w:r>
      <w:r>
        <w:rPr>
          <w:rFonts w:ascii="Verdana" w:hAnsi="Verdana" w:cs="Arial"/>
          <w:sz w:val="18"/>
          <w:szCs w:val="18"/>
        </w:rPr>
        <w:t xml:space="preserve"> </w:t>
      </w:r>
      <w:r w:rsidRPr="0034535D">
        <w:rPr>
          <w:rFonts w:ascii="Verdana" w:hAnsi="Verdana" w:cs="Arial"/>
          <w:sz w:val="18"/>
          <w:szCs w:val="18"/>
        </w:rPr>
        <w:t>de recepción de la propuesta concreta de acuerdo.</w:t>
      </w:r>
    </w:p>
    <w:p w14:paraId="62B3CCCF" w14:textId="77777777" w:rsidR="0034535D" w:rsidRPr="0034535D" w:rsidRDefault="0034535D" w:rsidP="0034535D">
      <w:pPr>
        <w:widowControl w:val="0"/>
        <w:spacing w:after="0" w:line="240" w:lineRule="auto"/>
        <w:ind w:firstLine="708"/>
        <w:jc w:val="both"/>
        <w:rPr>
          <w:rFonts w:ascii="Verdana" w:hAnsi="Verdana" w:cs="Arial"/>
          <w:sz w:val="18"/>
          <w:szCs w:val="18"/>
        </w:rPr>
      </w:pPr>
      <w:r w:rsidRPr="0034535D">
        <w:rPr>
          <w:rFonts w:ascii="Verdana" w:hAnsi="Verdana" w:cs="Arial"/>
          <w:sz w:val="18"/>
          <w:szCs w:val="18"/>
        </w:rPr>
        <w:t>c) Si transcurrieran tres meses desde la fecha de celebración de la primera reunión sin que se hubiera alcanzado un acuerdo. No obstante lo</w:t>
      </w:r>
      <w:r>
        <w:rPr>
          <w:rFonts w:ascii="Verdana" w:hAnsi="Verdana" w:cs="Arial"/>
          <w:sz w:val="18"/>
          <w:szCs w:val="18"/>
        </w:rPr>
        <w:t xml:space="preserve"> </w:t>
      </w:r>
      <w:r w:rsidRPr="0034535D">
        <w:rPr>
          <w:rFonts w:ascii="Verdana" w:hAnsi="Verdana" w:cs="Arial"/>
          <w:sz w:val="18"/>
          <w:szCs w:val="18"/>
        </w:rPr>
        <w:t>anterior, las partes tienen derecho a continuar de mutuo acuerdo con la actividad negociadora más allá de dicho plazo.</w:t>
      </w:r>
    </w:p>
    <w:p w14:paraId="26C51929" w14:textId="77777777" w:rsidR="0034535D" w:rsidRDefault="0034535D" w:rsidP="0034535D">
      <w:pPr>
        <w:widowControl w:val="0"/>
        <w:spacing w:after="0" w:line="240" w:lineRule="auto"/>
        <w:ind w:firstLine="708"/>
        <w:jc w:val="both"/>
        <w:rPr>
          <w:rFonts w:ascii="Verdana" w:hAnsi="Verdana" w:cs="Arial"/>
          <w:sz w:val="18"/>
          <w:szCs w:val="18"/>
        </w:rPr>
      </w:pPr>
      <w:r w:rsidRPr="0034535D">
        <w:rPr>
          <w:rFonts w:ascii="Verdana" w:hAnsi="Verdana" w:cs="Arial"/>
          <w:sz w:val="18"/>
          <w:szCs w:val="18"/>
        </w:rPr>
        <w:t>d) Si cualquiera de las partes se dirige por escrito a la otra dando por terminadas las negociaciones, quedando constancia del intento de</w:t>
      </w:r>
      <w:r>
        <w:rPr>
          <w:rFonts w:ascii="Verdana" w:hAnsi="Verdana" w:cs="Arial"/>
          <w:sz w:val="18"/>
          <w:szCs w:val="18"/>
        </w:rPr>
        <w:t xml:space="preserve"> </w:t>
      </w:r>
      <w:r w:rsidRPr="0034535D">
        <w:rPr>
          <w:rFonts w:ascii="Verdana" w:hAnsi="Verdana" w:cs="Arial"/>
          <w:sz w:val="18"/>
          <w:szCs w:val="18"/>
        </w:rPr>
        <w:t>comunicación de ser esa su voluntad.</w:t>
      </w:r>
    </w:p>
    <w:p w14:paraId="2CA4E563" w14:textId="77777777" w:rsidR="005B1158" w:rsidRDefault="005B1158" w:rsidP="005B1158">
      <w:pPr>
        <w:widowControl w:val="0"/>
        <w:spacing w:after="0" w:line="240" w:lineRule="auto"/>
        <w:jc w:val="both"/>
        <w:rPr>
          <w:rFonts w:ascii="Verdana" w:hAnsi="Verdana" w:cs="Arial"/>
          <w:sz w:val="18"/>
          <w:szCs w:val="18"/>
        </w:rPr>
      </w:pPr>
    </w:p>
    <w:p w14:paraId="72630C50" w14:textId="2E19BE43" w:rsidR="00B54241" w:rsidRDefault="00B54241" w:rsidP="005B1158">
      <w:pPr>
        <w:widowControl w:val="0"/>
        <w:spacing w:after="0" w:line="240" w:lineRule="auto"/>
        <w:jc w:val="both"/>
        <w:rPr>
          <w:rFonts w:ascii="Verdana" w:hAnsi="Verdana" w:cs="Arial"/>
          <w:b/>
          <w:sz w:val="18"/>
          <w:szCs w:val="18"/>
          <w:u w:val="single"/>
        </w:rPr>
      </w:pPr>
      <w:r w:rsidRPr="007637F8">
        <w:rPr>
          <w:rFonts w:ascii="Verdana" w:hAnsi="Verdana" w:cs="Arial"/>
          <w:b/>
          <w:sz w:val="18"/>
          <w:szCs w:val="18"/>
          <w:u w:val="single"/>
        </w:rPr>
        <w:t>Artículo 14 Medios adecuados de solución de controversias en vía no jurisdiccional con regulación especial</w:t>
      </w:r>
    </w:p>
    <w:p w14:paraId="51D3315E" w14:textId="77777777" w:rsidR="005B1158" w:rsidRPr="007637F8" w:rsidRDefault="005B1158" w:rsidP="00B54241">
      <w:pPr>
        <w:widowControl w:val="0"/>
        <w:spacing w:after="0" w:line="240" w:lineRule="auto"/>
        <w:ind w:firstLine="708"/>
        <w:jc w:val="both"/>
        <w:rPr>
          <w:rFonts w:ascii="Verdana" w:hAnsi="Verdana" w:cs="Arial"/>
          <w:b/>
          <w:sz w:val="18"/>
          <w:szCs w:val="18"/>
          <w:u w:val="single"/>
        </w:rPr>
      </w:pPr>
    </w:p>
    <w:p w14:paraId="5CDC51C5" w14:textId="77777777" w:rsidR="00B54241" w:rsidRPr="00A87ABF" w:rsidRDefault="00B54241" w:rsidP="00B54241">
      <w:pPr>
        <w:widowControl w:val="0"/>
        <w:spacing w:after="0" w:line="240" w:lineRule="auto"/>
        <w:ind w:firstLine="708"/>
        <w:jc w:val="both"/>
        <w:rPr>
          <w:rFonts w:ascii="Verdana" w:hAnsi="Verdana" w:cs="Arial"/>
          <w:sz w:val="18"/>
          <w:szCs w:val="18"/>
        </w:rPr>
      </w:pPr>
      <w:r w:rsidRPr="007637F8">
        <w:rPr>
          <w:rFonts w:ascii="Verdana" w:hAnsi="Verdana" w:cs="Arial"/>
          <w:sz w:val="18"/>
          <w:szCs w:val="18"/>
        </w:rPr>
        <w:t xml:space="preserve">1. A los efectos de cumplir el </w:t>
      </w:r>
      <w:r w:rsidRPr="007637F8">
        <w:rPr>
          <w:rFonts w:ascii="Verdana" w:hAnsi="Verdana" w:cs="Arial"/>
          <w:b/>
          <w:sz w:val="18"/>
          <w:szCs w:val="18"/>
        </w:rPr>
        <w:t>requisito de procedibilidad</w:t>
      </w:r>
      <w:r w:rsidRPr="007637F8">
        <w:rPr>
          <w:rFonts w:ascii="Verdana" w:hAnsi="Verdana" w:cs="Arial"/>
          <w:sz w:val="18"/>
          <w:szCs w:val="18"/>
        </w:rPr>
        <w:t xml:space="preserve"> para la iniciación de la vía jurisdiccional, y sin perjuicio de lo dispuesto en el artículo</w:t>
      </w:r>
      <w:r>
        <w:rPr>
          <w:rFonts w:ascii="Verdana" w:hAnsi="Verdana" w:cs="Arial"/>
          <w:sz w:val="18"/>
          <w:szCs w:val="18"/>
        </w:rPr>
        <w:t xml:space="preserve"> </w:t>
      </w:r>
      <w:r w:rsidRPr="007637F8">
        <w:rPr>
          <w:rFonts w:ascii="Verdana" w:hAnsi="Verdana" w:cs="Arial"/>
          <w:sz w:val="18"/>
          <w:szCs w:val="18"/>
        </w:rPr>
        <w:t>5.1, las partes podrán acudir a cualquiera de las modalidades de negociación previa reguladas en este capítulo, a la mediación regulada en la Ley</w:t>
      </w:r>
      <w:r>
        <w:rPr>
          <w:rFonts w:ascii="Verdana" w:hAnsi="Verdana" w:cs="Arial"/>
          <w:sz w:val="18"/>
          <w:szCs w:val="18"/>
        </w:rPr>
        <w:t xml:space="preserve"> </w:t>
      </w:r>
      <w:r w:rsidRPr="007637F8">
        <w:rPr>
          <w:rFonts w:ascii="Verdana" w:hAnsi="Verdana" w:cs="Arial"/>
          <w:sz w:val="18"/>
          <w:szCs w:val="18"/>
        </w:rPr>
        <w:t xml:space="preserve">5/2012, de 6 de julio, o a cualquier otro medio adecuado de solución de controversias previsto en otras normas. </w:t>
      </w:r>
      <w:r w:rsidRPr="007637F8">
        <w:rPr>
          <w:rFonts w:ascii="Verdana" w:hAnsi="Verdana" w:cs="Arial"/>
          <w:b/>
          <w:sz w:val="18"/>
          <w:szCs w:val="18"/>
        </w:rPr>
        <w:t>En particular, las partes podrán cumplir dicho requisito mediante la negociación directa o, en su caso, a través de sus abogados o abogadas</w:t>
      </w:r>
      <w:r w:rsidRPr="007637F8">
        <w:rPr>
          <w:rFonts w:ascii="Verdana" w:hAnsi="Verdana" w:cs="Arial"/>
          <w:sz w:val="18"/>
          <w:szCs w:val="18"/>
        </w:rPr>
        <w:t>, así como a través de un proceso de</w:t>
      </w:r>
      <w:r>
        <w:rPr>
          <w:rFonts w:ascii="Verdana" w:hAnsi="Verdana" w:cs="Arial"/>
          <w:sz w:val="18"/>
          <w:szCs w:val="18"/>
        </w:rPr>
        <w:t xml:space="preserve"> </w:t>
      </w:r>
      <w:r w:rsidRPr="007637F8">
        <w:rPr>
          <w:rFonts w:ascii="Verdana" w:hAnsi="Verdana" w:cs="Arial"/>
          <w:sz w:val="18"/>
          <w:szCs w:val="18"/>
        </w:rPr>
        <w:t>Derecho colaborativo.</w:t>
      </w:r>
    </w:p>
    <w:p w14:paraId="0B39E463" w14:textId="77777777" w:rsidR="00B54241" w:rsidRPr="002A1B36" w:rsidRDefault="00B54241" w:rsidP="0034535D">
      <w:pPr>
        <w:widowControl w:val="0"/>
        <w:spacing w:after="0" w:line="240" w:lineRule="auto"/>
        <w:ind w:firstLine="708"/>
        <w:jc w:val="both"/>
        <w:rPr>
          <w:rFonts w:ascii="Verdana" w:hAnsi="Verdana" w:cs="Arial"/>
          <w:sz w:val="18"/>
          <w:szCs w:val="18"/>
        </w:rPr>
      </w:pPr>
    </w:p>
    <w:sectPr w:rsidR="00B54241" w:rsidRPr="002A1B36" w:rsidSect="004833EE">
      <w:headerReference w:type="default" r:id="rId8"/>
      <w:footerReference w:type="default" r:id="rId9"/>
      <w:pgSz w:w="11906" w:h="16838" w:code="9"/>
      <w:pgMar w:top="1134" w:right="851" w:bottom="1134" w:left="851"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F3D0FA" w14:textId="77777777" w:rsidR="00FC304A" w:rsidRDefault="00FC304A" w:rsidP="006A1619">
      <w:pPr>
        <w:spacing w:after="0" w:line="240" w:lineRule="auto"/>
      </w:pPr>
      <w:r>
        <w:separator/>
      </w:r>
    </w:p>
  </w:endnote>
  <w:endnote w:type="continuationSeparator" w:id="0">
    <w:p w14:paraId="6D4EE777" w14:textId="77777777" w:rsidR="00FC304A" w:rsidRDefault="00FC304A" w:rsidP="006A1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isturbance">
    <w:panose1 w:val="02000500000000000000"/>
    <w:charset w:val="00"/>
    <w:family w:val="auto"/>
    <w:pitch w:val="variable"/>
    <w:sig w:usb0="A00000A7"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250524"/>
      <w:docPartObj>
        <w:docPartGallery w:val="Page Numbers (Bottom of Page)"/>
        <w:docPartUnique/>
      </w:docPartObj>
    </w:sdtPr>
    <w:sdtContent>
      <w:sdt>
        <w:sdtPr>
          <w:id w:val="-1705238520"/>
          <w:docPartObj>
            <w:docPartGallery w:val="Page Numbers (Top of Page)"/>
            <w:docPartUnique/>
          </w:docPartObj>
        </w:sdtPr>
        <w:sdtContent>
          <w:p w14:paraId="5438712E" w14:textId="62DC89F4" w:rsidR="006C1AB1" w:rsidRDefault="006C1AB1">
            <w:pPr>
              <w:pStyle w:val="Piedepgina"/>
            </w:pPr>
            <w:r>
              <w:t xml:space="preserve">Página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1D604C9C" w14:textId="77777777" w:rsidR="006C1AB1" w:rsidRDefault="006C1A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8D2C8" w14:textId="77777777" w:rsidR="00FC304A" w:rsidRDefault="00FC304A" w:rsidP="006A1619">
      <w:pPr>
        <w:spacing w:after="0" w:line="240" w:lineRule="auto"/>
      </w:pPr>
      <w:r>
        <w:separator/>
      </w:r>
    </w:p>
  </w:footnote>
  <w:footnote w:type="continuationSeparator" w:id="0">
    <w:p w14:paraId="0E08D206" w14:textId="77777777" w:rsidR="00FC304A" w:rsidRDefault="00FC304A" w:rsidP="006A16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4E1B76" w14:textId="5CA9C0FE" w:rsidR="00B574A6" w:rsidRDefault="00B574A6" w:rsidP="00D40A73">
    <w:pPr>
      <w:pStyle w:val="Encabezado"/>
      <w:jc w:val="center"/>
    </w:pPr>
  </w:p>
  <w:p w14:paraId="5F871C67" w14:textId="77777777" w:rsidR="00637BB6" w:rsidRDefault="007A1C28" w:rsidP="00D40A73">
    <w:pPr>
      <w:pStyle w:val="Encabezado"/>
      <w:jc w:val="center"/>
      <w:rPr>
        <w:rFonts w:ascii="Disturbance" w:hAnsi="Disturbance"/>
        <w:b/>
        <w:color w:val="002060"/>
        <w:sz w:val="36"/>
      </w:rPr>
    </w:pPr>
    <w:r w:rsidRPr="007A1C28">
      <w:rPr>
        <w:rFonts w:ascii="Disturbance" w:hAnsi="Disturbance"/>
        <w:b/>
        <w:color w:val="002060"/>
        <w:sz w:val="36"/>
      </w:rPr>
      <w:t xml:space="preserve">modelo </w:t>
    </w:r>
    <w:r>
      <w:rPr>
        <w:rFonts w:ascii="Disturbance" w:hAnsi="Disturbance"/>
        <w:b/>
        <w:color w:val="002060"/>
        <w:sz w:val="36"/>
      </w:rPr>
      <w:t xml:space="preserve">orientativo </w:t>
    </w:r>
    <w:r w:rsidR="00DA2539">
      <w:rPr>
        <w:rFonts w:ascii="Disturbance" w:hAnsi="Disturbance"/>
        <w:b/>
        <w:color w:val="002060"/>
        <w:sz w:val="36"/>
      </w:rPr>
      <w:t xml:space="preserve">PARA </w:t>
    </w:r>
    <w:r w:rsidR="002A1B36">
      <w:rPr>
        <w:rFonts w:ascii="Disturbance" w:hAnsi="Disturbance"/>
        <w:b/>
        <w:color w:val="002060"/>
        <w:sz w:val="36"/>
      </w:rPr>
      <w:t>INVITACIÓN A NEGOCIAR</w:t>
    </w:r>
    <w:r w:rsidRPr="007A1C28">
      <w:rPr>
        <w:rFonts w:ascii="Disturbance" w:hAnsi="Disturbance"/>
        <w:b/>
        <w:color w:val="002060"/>
        <w:sz w:val="36"/>
      </w:rPr>
      <w:t xml:space="preserve"> art. </w:t>
    </w:r>
    <w:r w:rsidR="002A1B36">
      <w:rPr>
        <w:rFonts w:ascii="Disturbance" w:hAnsi="Disturbance"/>
        <w:b/>
        <w:color w:val="002060"/>
        <w:sz w:val="36"/>
      </w:rPr>
      <w:t>10.2</w:t>
    </w:r>
    <w:r w:rsidRPr="007A1C28">
      <w:rPr>
        <w:rFonts w:ascii="Disturbance" w:hAnsi="Disturbance"/>
        <w:b/>
        <w:color w:val="002060"/>
        <w:sz w:val="36"/>
      </w:rPr>
      <w:t xml:space="preserve"> LO 1/2025 </w:t>
    </w:r>
  </w:p>
  <w:p w14:paraId="5D5995A0" w14:textId="77777777" w:rsidR="007A1C28" w:rsidRPr="007A1C28" w:rsidRDefault="007A1C28" w:rsidP="00D40A73">
    <w:pPr>
      <w:pStyle w:val="Encabezado"/>
      <w:jc w:val="center"/>
      <w:rPr>
        <w:rFonts w:ascii="Disturbance" w:hAnsi="Disturbance"/>
        <w:b/>
        <w:color w:val="002060"/>
        <w:sz w:val="4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D25C7"/>
    <w:multiLevelType w:val="hybridMultilevel"/>
    <w:tmpl w:val="D97E69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3EB436AE"/>
    <w:multiLevelType w:val="hybridMultilevel"/>
    <w:tmpl w:val="D4BCE582"/>
    <w:lvl w:ilvl="0" w:tplc="8EDE3E2E">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 w15:restartNumberingAfterBreak="0">
    <w:nsid w:val="477805C2"/>
    <w:multiLevelType w:val="hybridMultilevel"/>
    <w:tmpl w:val="1A5C8692"/>
    <w:lvl w:ilvl="0" w:tplc="2F64917E">
      <w:start w:val="1"/>
      <w:numFmt w:val="decimal"/>
      <w:lvlText w:val="%1."/>
      <w:lvlJc w:val="left"/>
      <w:pPr>
        <w:ind w:left="779" w:hanging="495"/>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 w15:restartNumberingAfterBreak="0">
    <w:nsid w:val="5B27375C"/>
    <w:multiLevelType w:val="hybridMultilevel"/>
    <w:tmpl w:val="A02C3AD0"/>
    <w:lvl w:ilvl="0" w:tplc="850CC2B2">
      <w:start w:val="4"/>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16cid:durableId="67659715">
    <w:abstractNumId w:val="3"/>
  </w:num>
  <w:num w:numId="2" w16cid:durableId="735203594">
    <w:abstractNumId w:val="2"/>
  </w:num>
  <w:num w:numId="3" w16cid:durableId="1188444388">
    <w:abstractNumId w:val="0"/>
  </w:num>
  <w:num w:numId="4" w16cid:durableId="12298055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619"/>
    <w:rsid w:val="00024DAB"/>
    <w:rsid w:val="00033F10"/>
    <w:rsid w:val="000C1104"/>
    <w:rsid w:val="00146FBA"/>
    <w:rsid w:val="00154338"/>
    <w:rsid w:val="001841EF"/>
    <w:rsid w:val="00184E2D"/>
    <w:rsid w:val="001C57F9"/>
    <w:rsid w:val="00205B07"/>
    <w:rsid w:val="0020715C"/>
    <w:rsid w:val="00235B06"/>
    <w:rsid w:val="002572C0"/>
    <w:rsid w:val="00281BEF"/>
    <w:rsid w:val="002960BA"/>
    <w:rsid w:val="002A1B36"/>
    <w:rsid w:val="002E059B"/>
    <w:rsid w:val="00337ED7"/>
    <w:rsid w:val="0034535D"/>
    <w:rsid w:val="00357866"/>
    <w:rsid w:val="00383520"/>
    <w:rsid w:val="003A0A72"/>
    <w:rsid w:val="003A0D6E"/>
    <w:rsid w:val="003A655E"/>
    <w:rsid w:val="003B2F6F"/>
    <w:rsid w:val="003C00AB"/>
    <w:rsid w:val="003D73AF"/>
    <w:rsid w:val="00411A59"/>
    <w:rsid w:val="00431CCF"/>
    <w:rsid w:val="004833EE"/>
    <w:rsid w:val="00484368"/>
    <w:rsid w:val="0048751C"/>
    <w:rsid w:val="004A25F4"/>
    <w:rsid w:val="004D6E85"/>
    <w:rsid w:val="005003C2"/>
    <w:rsid w:val="0050141A"/>
    <w:rsid w:val="00533C5E"/>
    <w:rsid w:val="00563FE2"/>
    <w:rsid w:val="005716A4"/>
    <w:rsid w:val="005B1158"/>
    <w:rsid w:val="005B68B7"/>
    <w:rsid w:val="005C1925"/>
    <w:rsid w:val="005E2437"/>
    <w:rsid w:val="0062748F"/>
    <w:rsid w:val="00637BB6"/>
    <w:rsid w:val="00652C36"/>
    <w:rsid w:val="00693B87"/>
    <w:rsid w:val="006A1619"/>
    <w:rsid w:val="006C1AB1"/>
    <w:rsid w:val="006D2043"/>
    <w:rsid w:val="006D3B1D"/>
    <w:rsid w:val="006E46EB"/>
    <w:rsid w:val="00711E7B"/>
    <w:rsid w:val="0072327F"/>
    <w:rsid w:val="007A1C28"/>
    <w:rsid w:val="007C78B6"/>
    <w:rsid w:val="007E7096"/>
    <w:rsid w:val="00820B62"/>
    <w:rsid w:val="008358A4"/>
    <w:rsid w:val="0084134B"/>
    <w:rsid w:val="00843A22"/>
    <w:rsid w:val="00857F3B"/>
    <w:rsid w:val="00864E35"/>
    <w:rsid w:val="008A4938"/>
    <w:rsid w:val="008B10AA"/>
    <w:rsid w:val="008D560C"/>
    <w:rsid w:val="008F4582"/>
    <w:rsid w:val="009055FF"/>
    <w:rsid w:val="0091423D"/>
    <w:rsid w:val="0092732F"/>
    <w:rsid w:val="00943CCA"/>
    <w:rsid w:val="00950F29"/>
    <w:rsid w:val="00951A0C"/>
    <w:rsid w:val="00957C97"/>
    <w:rsid w:val="00975E97"/>
    <w:rsid w:val="00981AC8"/>
    <w:rsid w:val="0099684E"/>
    <w:rsid w:val="009C4CAA"/>
    <w:rsid w:val="009C7842"/>
    <w:rsid w:val="00A87ABF"/>
    <w:rsid w:val="00A930DD"/>
    <w:rsid w:val="00A9332F"/>
    <w:rsid w:val="00AA21DA"/>
    <w:rsid w:val="00AB434D"/>
    <w:rsid w:val="00B05149"/>
    <w:rsid w:val="00B10C42"/>
    <w:rsid w:val="00B20410"/>
    <w:rsid w:val="00B54241"/>
    <w:rsid w:val="00B574A6"/>
    <w:rsid w:val="00B621EC"/>
    <w:rsid w:val="00B8403D"/>
    <w:rsid w:val="00BA3838"/>
    <w:rsid w:val="00BB0882"/>
    <w:rsid w:val="00BC3483"/>
    <w:rsid w:val="00C157AB"/>
    <w:rsid w:val="00CA21E6"/>
    <w:rsid w:val="00CE5B19"/>
    <w:rsid w:val="00CE6580"/>
    <w:rsid w:val="00CF0ECC"/>
    <w:rsid w:val="00D40A73"/>
    <w:rsid w:val="00D54B45"/>
    <w:rsid w:val="00D5753D"/>
    <w:rsid w:val="00D72ACB"/>
    <w:rsid w:val="00DA2539"/>
    <w:rsid w:val="00DF187A"/>
    <w:rsid w:val="00DF4FF0"/>
    <w:rsid w:val="00DF68FA"/>
    <w:rsid w:val="00E564EC"/>
    <w:rsid w:val="00E6376E"/>
    <w:rsid w:val="00E77132"/>
    <w:rsid w:val="00E92B7C"/>
    <w:rsid w:val="00EB6A50"/>
    <w:rsid w:val="00EC7514"/>
    <w:rsid w:val="00F242AA"/>
    <w:rsid w:val="00F25542"/>
    <w:rsid w:val="00FC304A"/>
    <w:rsid w:val="00FE487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4A45"/>
  <w15:docId w15:val="{3B7AE62D-E1A0-4BDF-9120-135CB19EF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433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Estilo1">
    <w:name w:val="Estilo1"/>
    <w:basedOn w:val="Tablanormal"/>
    <w:rsid w:val="004A25F4"/>
    <w:pPr>
      <w:spacing w:after="0" w:line="240" w:lineRule="auto"/>
    </w:pPr>
    <w:rPr>
      <w:rFonts w:ascii="Arial" w:eastAsia="Times New Roman" w:hAnsi="Arial" w:cs="Times New Roman"/>
      <w:sz w:val="20"/>
      <w:szCs w:val="20"/>
      <w:lang w:eastAsia="es-ES"/>
    </w:rPr>
    <w:tblPr/>
    <w:tcPr>
      <w:vAlign w:val="center"/>
    </w:tcPr>
  </w:style>
  <w:style w:type="paragraph" w:styleId="Textodeglobo">
    <w:name w:val="Balloon Text"/>
    <w:basedOn w:val="Normal"/>
    <w:link w:val="TextodegloboCar"/>
    <w:uiPriority w:val="99"/>
    <w:semiHidden/>
    <w:unhideWhenUsed/>
    <w:rsid w:val="006A16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A1619"/>
    <w:rPr>
      <w:rFonts w:ascii="Tahoma" w:hAnsi="Tahoma" w:cs="Tahoma"/>
      <w:sz w:val="16"/>
      <w:szCs w:val="16"/>
    </w:rPr>
  </w:style>
  <w:style w:type="paragraph" w:styleId="Encabezado">
    <w:name w:val="header"/>
    <w:basedOn w:val="Normal"/>
    <w:link w:val="EncabezadoCar"/>
    <w:uiPriority w:val="99"/>
    <w:unhideWhenUsed/>
    <w:rsid w:val="006A161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A1619"/>
  </w:style>
  <w:style w:type="paragraph" w:styleId="Piedepgina">
    <w:name w:val="footer"/>
    <w:basedOn w:val="Normal"/>
    <w:link w:val="PiedepginaCar"/>
    <w:uiPriority w:val="99"/>
    <w:unhideWhenUsed/>
    <w:rsid w:val="006A161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A1619"/>
  </w:style>
  <w:style w:type="character" w:styleId="Hipervnculo">
    <w:name w:val="Hyperlink"/>
    <w:basedOn w:val="Fuentedeprrafopredeter"/>
    <w:uiPriority w:val="99"/>
    <w:unhideWhenUsed/>
    <w:rsid w:val="00E77132"/>
    <w:rPr>
      <w:color w:val="0000FF" w:themeColor="hyperlink"/>
      <w:u w:val="single"/>
    </w:rPr>
  </w:style>
  <w:style w:type="table" w:styleId="Tablaconcuadrcula">
    <w:name w:val="Table Grid"/>
    <w:basedOn w:val="Tablanormal"/>
    <w:uiPriority w:val="59"/>
    <w:rsid w:val="003835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572C0"/>
    <w:pPr>
      <w:ind w:left="720"/>
      <w:contextualSpacing/>
    </w:pPr>
  </w:style>
  <w:style w:type="paragraph" w:styleId="Sinespaciado">
    <w:name w:val="No Spacing"/>
    <w:uiPriority w:val="1"/>
    <w:qFormat/>
    <w:rsid w:val="00235B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A8EB1-307B-4FCE-9595-2E5831FE4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1746</Words>
  <Characters>9607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Ilustre Colegio Provincial de Abogados de A Coruña</Company>
  <LinksUpToDate>false</LinksUpToDate>
  <CharactersWithSpaces>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Administrador WEB - ICA Coruña</cp:lastModifiedBy>
  <cp:revision>7</cp:revision>
  <cp:lastPrinted>2025-04-10T10:20:00Z</cp:lastPrinted>
  <dcterms:created xsi:type="dcterms:W3CDTF">2025-04-10T10:36:00Z</dcterms:created>
  <dcterms:modified xsi:type="dcterms:W3CDTF">2025-05-06T07:36:00Z</dcterms:modified>
</cp:coreProperties>
</file>